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98136" w14:textId="6F18C2F6" w:rsidR="00184547" w:rsidRPr="00272A29" w:rsidRDefault="00000000" w:rsidP="00E122BF">
      <w:pPr>
        <w:spacing w:line="560" w:lineRule="exact"/>
        <w:jc w:val="center"/>
        <w:rPr>
          <w:rFonts w:ascii="方正小标宋_GBK" w:eastAsia="方正小标宋_GBK" w:hAnsi="宋体" w:cs="宋体" w:hint="eastAsia"/>
          <w:sz w:val="44"/>
          <w:szCs w:val="44"/>
        </w:rPr>
      </w:pPr>
      <w:bookmarkStart w:id="0" w:name="OLE_LINK2"/>
      <w:r w:rsidRPr="00272A29">
        <w:rPr>
          <w:rFonts w:ascii="方正小标宋_GBK" w:eastAsia="方正小标宋_GBK" w:hAnsi="宋体" w:cs="宋体" w:hint="eastAsia"/>
          <w:sz w:val="44"/>
          <w:szCs w:val="44"/>
        </w:rPr>
        <w:t>《流通环节速冻食品作业技术规范》</w:t>
      </w:r>
    </w:p>
    <w:p w14:paraId="51671783" w14:textId="77777777" w:rsidR="00184547" w:rsidRDefault="00000000" w:rsidP="00E122BF">
      <w:pPr>
        <w:spacing w:line="560" w:lineRule="exact"/>
        <w:jc w:val="center"/>
        <w:rPr>
          <w:rFonts w:ascii="方正小标宋_GBK" w:eastAsia="方正小标宋_GBK" w:hAnsi="宋体" w:cs="宋体" w:hint="eastAsia"/>
          <w:sz w:val="44"/>
          <w:szCs w:val="44"/>
        </w:rPr>
      </w:pPr>
      <w:r w:rsidRPr="00272A29">
        <w:rPr>
          <w:rFonts w:ascii="方正小标宋_GBK" w:eastAsia="方正小标宋_GBK" w:hAnsi="宋体" w:cs="宋体" w:hint="eastAsia"/>
          <w:sz w:val="44"/>
          <w:szCs w:val="44"/>
        </w:rPr>
        <w:t>河南省团体标准编制说明</w:t>
      </w:r>
    </w:p>
    <w:p w14:paraId="29D805CF" w14:textId="77777777" w:rsidR="00040C28" w:rsidRPr="00272A29" w:rsidRDefault="00040C28" w:rsidP="00133758">
      <w:pPr>
        <w:rPr>
          <w:rFonts w:ascii="方正小标宋_GBK" w:eastAsia="方正小标宋_GBK" w:hAnsi="黑体" w:cs="黑体" w:hint="eastAsia"/>
          <w:sz w:val="32"/>
          <w:szCs w:val="32"/>
        </w:rPr>
      </w:pPr>
    </w:p>
    <w:p w14:paraId="351FE704" w14:textId="77777777" w:rsidR="00184547" w:rsidRDefault="00000000" w:rsidP="00133758">
      <w:pPr>
        <w:spacing w:line="520" w:lineRule="exact"/>
        <w:ind w:firstLineChars="200" w:firstLine="640"/>
        <w:rPr>
          <w:rFonts w:ascii="仿宋_GB2312" w:eastAsia="仿宋_GB2312" w:hAnsi="仿宋_GB2312" w:cs="仿宋_GB2312" w:hint="eastAsia"/>
          <w:b/>
          <w:bCs/>
          <w:sz w:val="32"/>
          <w:szCs w:val="32"/>
        </w:rPr>
      </w:pPr>
      <w:bookmarkStart w:id="1" w:name="OLE_LINK3"/>
      <w:bookmarkStart w:id="2" w:name="OLE_LINK36"/>
      <w:bookmarkEnd w:id="0"/>
      <w:r>
        <w:rPr>
          <w:rFonts w:ascii="黑体" w:eastAsia="黑体" w:hAnsi="黑体" w:cs="黑体" w:hint="eastAsia"/>
          <w:sz w:val="32"/>
          <w:szCs w:val="32"/>
        </w:rPr>
        <w:t>一、编制的背景、目的和意义</w:t>
      </w:r>
    </w:p>
    <w:bookmarkEnd w:id="1"/>
    <w:p w14:paraId="346E9B94"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（一）背景</w:t>
      </w:r>
    </w:p>
    <w:p w14:paraId="57EBB77B" w14:textId="77777777" w:rsidR="00184547" w:rsidRDefault="00000000" w:rsidP="00133758">
      <w:pPr>
        <w:spacing w:line="520" w:lineRule="exact"/>
        <w:ind w:firstLineChars="200" w:firstLine="678"/>
        <w:rPr>
          <w:rFonts w:ascii="仿宋_GB2312" w:eastAsia="仿宋_GB2312" w:hAnsi="仿宋_GB2312" w:cs="仿宋_GB2312" w:hint="eastAsia"/>
          <w:spacing w:val="9"/>
          <w:sz w:val="32"/>
          <w:szCs w:val="32"/>
          <w:shd w:val="clear" w:color="auto" w:fill="FFFFFF"/>
        </w:rPr>
      </w:pPr>
      <w:r>
        <w:rPr>
          <w:rFonts w:ascii="仿宋_GB2312" w:eastAsia="仿宋_GB2312" w:hAnsi="仿宋_GB2312" w:cs="仿宋_GB2312" w:hint="eastAsia"/>
          <w:b/>
          <w:bCs/>
          <w:spacing w:val="9"/>
          <w:sz w:val="32"/>
          <w:szCs w:val="32"/>
          <w:shd w:val="clear" w:color="auto" w:fill="FFFFFF"/>
        </w:rPr>
        <w:t>一是多重政策叠加助力速冻食品产业加速发展。</w:t>
      </w:r>
      <w:r>
        <w:rPr>
          <w:rFonts w:ascii="仿宋_GB2312" w:eastAsia="仿宋_GB2312" w:hAnsi="仿宋_GB2312" w:cs="仿宋_GB2312"/>
          <w:spacing w:val="9"/>
          <w:sz w:val="32"/>
          <w:szCs w:val="32"/>
          <w:shd w:val="clear" w:color="auto" w:fill="FFFFFF"/>
        </w:rPr>
        <w:t>速冻食品因其严格的温度控制</w:t>
      </w:r>
      <w:r>
        <w:rPr>
          <w:rFonts w:ascii="仿宋_GB2312" w:eastAsia="仿宋_GB2312" w:hAnsi="仿宋_GB2312" w:cs="仿宋_GB2312" w:hint="eastAsia"/>
          <w:spacing w:val="9"/>
          <w:sz w:val="32"/>
          <w:szCs w:val="32"/>
          <w:shd w:val="clear" w:color="auto" w:fill="FFFFFF"/>
        </w:rPr>
        <w:t>要</w:t>
      </w:r>
      <w:r>
        <w:rPr>
          <w:rFonts w:ascii="仿宋_GB2312" w:eastAsia="仿宋_GB2312" w:hAnsi="仿宋_GB2312" w:cs="仿宋_GB2312"/>
          <w:spacing w:val="9"/>
          <w:sz w:val="32"/>
          <w:szCs w:val="32"/>
          <w:shd w:val="clear" w:color="auto" w:fill="FFFFFF"/>
        </w:rPr>
        <w:t>求，在流通环节中对冷链物流展现出高度的依赖性。</w:t>
      </w:r>
      <w:r>
        <w:rPr>
          <w:rFonts w:ascii="仿宋_GB2312" w:eastAsia="仿宋_GB2312" w:hAnsi="仿宋_GB2312" w:cs="仿宋_GB2312" w:hint="eastAsia"/>
          <w:spacing w:val="9"/>
          <w:sz w:val="32"/>
          <w:szCs w:val="32"/>
          <w:shd w:val="clear" w:color="auto" w:fill="FFFFFF"/>
        </w:rPr>
        <w:t>近年来，河南省政府高度重视速冻食品和冷链物流的发展，先后出台《关于加快推进质量强省建设的实施意见》《关于印发河南省绿色食品集群培育行动计划的通知》（豫政办〔2022〕88号）《关于印发支持绿色食品业加快发展若干政策措施的通知》（豫政办〔2023〕7号）《河南省加快实施物流拉动打造枢纽经济优势三年行动计划（2023—2025年）》（豫政办〔2023〕73号）等一系列政策文件，聚焦于发展壮大河南省速冻米面</w:t>
      </w:r>
      <w:bookmarkStart w:id="3" w:name="OLE_LINK1"/>
      <w:r>
        <w:rPr>
          <w:rFonts w:ascii="仿宋_GB2312" w:eastAsia="仿宋_GB2312" w:hAnsi="仿宋_GB2312" w:cs="仿宋_GB2312" w:hint="eastAsia"/>
          <w:spacing w:val="9"/>
          <w:sz w:val="32"/>
          <w:szCs w:val="32"/>
          <w:shd w:val="clear" w:color="auto" w:fill="FFFFFF"/>
        </w:rPr>
        <w:t>等</w:t>
      </w:r>
      <w:bookmarkEnd w:id="3"/>
      <w:r>
        <w:rPr>
          <w:rFonts w:ascii="仿宋_GB2312" w:eastAsia="仿宋_GB2312" w:hAnsi="仿宋_GB2312" w:cs="仿宋_GB2312" w:hint="eastAsia"/>
          <w:spacing w:val="9"/>
          <w:sz w:val="32"/>
          <w:szCs w:val="32"/>
          <w:shd w:val="clear" w:color="auto" w:fill="FFFFFF"/>
        </w:rPr>
        <w:t>优势产品，完善相关冷链物流体系建设，旨在通过全方位加速冷链物流软硬件设施建设提升冷链食品产业链的整体竞争力与效率，为速冻食品产业全面、可持续的发展奠定坚实的政策基石与保障。</w:t>
      </w:r>
    </w:p>
    <w:p w14:paraId="606703FB" w14:textId="77777777" w:rsidR="00184547" w:rsidRDefault="00000000" w:rsidP="00133758">
      <w:pPr>
        <w:spacing w:line="52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二是速冻食品产业规模连续多年保持高位增长。</w:t>
      </w:r>
      <w:r>
        <w:rPr>
          <w:rFonts w:ascii="仿宋_GB2312" w:eastAsia="仿宋_GB2312" w:hAnsi="仿宋_GB2312" w:cs="仿宋_GB2312" w:hint="eastAsia"/>
          <w:sz w:val="32"/>
          <w:szCs w:val="32"/>
        </w:rPr>
        <w:t>河南省是我国速冻食品生产大省，拥有以三全食品、思念食品、</w:t>
      </w:r>
      <w:proofErr w:type="gramStart"/>
      <w:r>
        <w:rPr>
          <w:rFonts w:ascii="仿宋_GB2312" w:eastAsia="仿宋_GB2312" w:hAnsi="仿宋_GB2312" w:cs="仿宋_GB2312" w:hint="eastAsia"/>
          <w:sz w:val="32"/>
          <w:szCs w:val="32"/>
        </w:rPr>
        <w:t>千味央厨</w:t>
      </w:r>
      <w:proofErr w:type="gramEnd"/>
      <w:r>
        <w:rPr>
          <w:rFonts w:ascii="仿宋_GB2312" w:eastAsia="仿宋_GB2312" w:hAnsi="仿宋_GB2312" w:cs="仿宋_GB2312" w:hint="eastAsia"/>
          <w:sz w:val="32"/>
          <w:szCs w:val="32"/>
        </w:rPr>
        <w:t>等为代表全国速冻食品知名企业，速冻米面食品产销量全国占比超过60%。速冻食品企业以速冻食品生产为核心，产业不断向上下游延伸，向价值链中高端渗透，逐步形成较长的、网状的、涵盖一二三产的速冻食品产业链。目前河南省已形成肉类、预制菜、</w:t>
      </w:r>
      <w:r>
        <w:rPr>
          <w:rFonts w:ascii="仿宋_GB2312" w:eastAsia="仿宋_GB2312" w:hAnsi="仿宋_GB2312" w:cs="仿宋_GB2312" w:hint="eastAsia"/>
          <w:sz w:val="32"/>
          <w:szCs w:val="32"/>
        </w:rPr>
        <w:lastRenderedPageBreak/>
        <w:t>火锅食材、速冻食品、休闲食品、面制品、禽类产品、调味品等多个产业集群。随着消费理念不断变化、生活节奏日益加快和食品工业不断升级，“十四五”期间速冻食品产业市场规模进一步扩大，《河南省培育壮大冷链食品产业链行动方案（2023—2025）》中明确提出到2025年冷链食品产业链产值达到4000亿元，为河南省冷链食品产业明确了方向和宏伟目标。</w:t>
      </w:r>
    </w:p>
    <w:p w14:paraId="59D931EC" w14:textId="388687B3" w:rsidR="00184547" w:rsidRDefault="00000000" w:rsidP="00133758">
      <w:pPr>
        <w:spacing w:line="52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三是保障食品安全与提升产业竞争力的需要。</w:t>
      </w:r>
      <w:r>
        <w:rPr>
          <w:rFonts w:ascii="仿宋_GB2312" w:eastAsia="仿宋_GB2312" w:hAnsi="仿宋_GB2312" w:cs="仿宋_GB2312" w:hint="eastAsia"/>
          <w:sz w:val="32"/>
          <w:szCs w:val="32"/>
        </w:rPr>
        <w:t>食品安全是关系国计民生的大事，也是消费者最为关心的问题之一。对于速冻食品产业而言，</w:t>
      </w:r>
      <w:r>
        <w:rPr>
          <w:rFonts w:ascii="仿宋_GB2312" w:eastAsia="仿宋_GB2312" w:hAnsi="仿宋_GB2312" w:cs="仿宋_GB2312"/>
          <w:sz w:val="32"/>
          <w:szCs w:val="32"/>
        </w:rPr>
        <w:t>在流通环节中，任何一次冷链断裂或操作不当都可能导致食品中微生物的迅速繁殖，引发食品变质，进而威胁消费者健康</w:t>
      </w:r>
      <w:r>
        <w:rPr>
          <w:rFonts w:ascii="仿宋_GB2312" w:eastAsia="仿宋_GB2312" w:hAnsi="仿宋_GB2312" w:cs="仿宋_GB2312" w:hint="eastAsia"/>
          <w:sz w:val="32"/>
          <w:szCs w:val="32"/>
        </w:rPr>
        <w:t>。保障食品安全不仅是企业的社会责任，更是提升产业竞争力的关键所在。</w:t>
      </w:r>
      <w:r>
        <w:rPr>
          <w:rFonts w:ascii="仿宋_GB2312" w:eastAsia="仿宋_GB2312" w:hAnsi="仿宋_GB2312" w:cs="仿宋_GB2312"/>
          <w:sz w:val="32"/>
          <w:szCs w:val="32"/>
        </w:rPr>
        <w:t>在竞争日益激烈的市场环境下，提升产业竞争力是速冻食品企业生存和发展的核心。随着消费者对食品安全和品质要求的不断提高，以及国际贸易壁垒的日益复杂，符合国际标准的技术规范也将成为企业参与国际竞争的重要门槛。因此，制定并执行这一技术规范，</w:t>
      </w:r>
      <w:r>
        <w:rPr>
          <w:rFonts w:ascii="仿宋_GB2312" w:eastAsia="仿宋_GB2312" w:hAnsi="仿宋_GB2312" w:cs="仿宋_GB2312" w:hint="eastAsia"/>
          <w:sz w:val="32"/>
          <w:szCs w:val="32"/>
        </w:rPr>
        <w:t>可以规范冷链物流作业行为，确保速冻食</w:t>
      </w:r>
      <w:bookmarkStart w:id="4" w:name="OLE_LINK4"/>
      <w:r>
        <w:rPr>
          <w:rFonts w:ascii="仿宋_GB2312" w:eastAsia="仿宋_GB2312" w:hAnsi="仿宋_GB2312" w:cs="仿宋_GB2312" w:hint="eastAsia"/>
          <w:sz w:val="32"/>
          <w:szCs w:val="32"/>
        </w:rPr>
        <w:t>品在</w:t>
      </w:r>
      <w:bookmarkStart w:id="5" w:name="OLE_LINK5"/>
      <w:r>
        <w:rPr>
          <w:rFonts w:ascii="仿宋_GB2312" w:eastAsia="仿宋_GB2312" w:hAnsi="仿宋_GB2312" w:cs="仿宋_GB2312" w:hint="eastAsia"/>
          <w:sz w:val="32"/>
          <w:szCs w:val="32"/>
        </w:rPr>
        <w:t>流通全过程中的温度稳定性和品质安全，从而有效保障消费者的健康和权益。同时，规范的操作流程也有助于降低企业的运营成本和提高工作效</w:t>
      </w:r>
      <w:bookmarkEnd w:id="4"/>
      <w:r>
        <w:rPr>
          <w:rFonts w:ascii="仿宋_GB2312" w:eastAsia="仿宋_GB2312" w:hAnsi="仿宋_GB2312" w:cs="仿宋_GB2312" w:hint="eastAsia"/>
          <w:sz w:val="32"/>
          <w:szCs w:val="32"/>
        </w:rPr>
        <w:t>率，进一步提升河南省速冻食品产业的整体竞争力。</w:t>
      </w:r>
    </w:p>
    <w:p w14:paraId="58C60ABA" w14:textId="3979DBDC" w:rsidR="00184547" w:rsidRPr="001846CB" w:rsidRDefault="00000000" w:rsidP="00133758">
      <w:pPr>
        <w:spacing w:line="520" w:lineRule="exact"/>
        <w:ind w:firstLineChars="200" w:firstLine="643"/>
        <w:rPr>
          <w:rFonts w:ascii="仿宋_GB2312" w:eastAsia="仿宋_GB2312" w:hAnsi="仿宋_GB2312" w:cs="仿宋_GB2312" w:hint="eastAsia"/>
          <w:sz w:val="32"/>
          <w:szCs w:val="32"/>
        </w:rPr>
      </w:pPr>
      <w:bookmarkStart w:id="6" w:name="OLE_LINK6"/>
      <w:bookmarkEnd w:id="5"/>
      <w:r w:rsidRPr="001846CB">
        <w:rPr>
          <w:rFonts w:ascii="仿宋_GB2312" w:eastAsia="仿宋_GB2312" w:hAnsi="仿宋_GB2312" w:cs="仿宋_GB2312" w:hint="eastAsia"/>
          <w:b/>
          <w:bCs/>
          <w:sz w:val="32"/>
          <w:szCs w:val="32"/>
        </w:rPr>
        <w:t>四是流通环节作业规范性成为制约我省速冻食品产业发展瓶颈。</w:t>
      </w:r>
      <w:bookmarkEnd w:id="6"/>
      <w:r w:rsidRPr="001846CB">
        <w:rPr>
          <w:rFonts w:ascii="仿宋_GB2312" w:eastAsia="仿宋_GB2312" w:hAnsi="仿宋_GB2312" w:cs="仿宋_GB2312" w:hint="eastAsia"/>
          <w:sz w:val="32"/>
          <w:szCs w:val="32"/>
        </w:rPr>
        <w:t>速冻食品对温度控制有着极为严格的要求，一旦在流通环节中出现冷链断裂，将直接导致食品品质下降甚至变质，损害消费者健康，同时严重打击品牌形象。然而，当前河南省冷链物流</w:t>
      </w:r>
      <w:r w:rsidRPr="001846CB">
        <w:rPr>
          <w:rFonts w:ascii="仿宋_GB2312" w:eastAsia="仿宋_GB2312" w:hAnsi="仿宋_GB2312" w:cs="仿宋_GB2312" w:hint="eastAsia"/>
          <w:sz w:val="32"/>
          <w:szCs w:val="32"/>
        </w:rPr>
        <w:lastRenderedPageBreak/>
        <w:t>作业标准不一，缺乏统一、严格的规范体系，导致在实际操作中出现了诸如温度监控不严密、装卸过程不规范、运输时间延误等一系列问题。这些不规范操作不仅增加速冻食品损耗率和退货率，提高企业运营成本，更限制河南省速冻食品产业在更广阔市场上的竞争力。现行标准中，仅规定了流通作业中的温度、消毒等操作，但均无详细指出具体实施中的测温频次、位置等要求，实际操作中各商家操作差异较大，使得速冻食品品质无法得到应有的保障。因此，加强流通环节冷链物流作业规范化建设，制定并执行严格的行业标准，确保速冻食品在流通全过程中的温度稳定性和品质安全，已成为推动河南省速冻食品产业持续健康发展的当务之急。</w:t>
      </w:r>
    </w:p>
    <w:p w14:paraId="679EF99D" w14:textId="77777777" w:rsidR="00184547" w:rsidRDefault="00000000" w:rsidP="00133758">
      <w:pPr>
        <w:spacing w:line="520" w:lineRule="exact"/>
        <w:ind w:firstLineChars="200" w:firstLine="678"/>
        <w:rPr>
          <w:rFonts w:ascii="楷体_GB2312" w:eastAsia="楷体_GB2312" w:hAnsi="楷体_GB2312" w:cs="楷体_GB2312" w:hint="eastAsia"/>
          <w:b/>
          <w:bCs/>
          <w:sz w:val="32"/>
          <w:szCs w:val="32"/>
        </w:rPr>
      </w:pPr>
      <w:r>
        <w:rPr>
          <w:rStyle w:val="ae"/>
          <w:rFonts w:ascii="楷体_GB2312" w:eastAsia="楷体_GB2312" w:hAnsi="楷体_GB2312" w:cs="楷体_GB2312" w:hint="eastAsia"/>
          <w:bCs/>
          <w:spacing w:val="9"/>
          <w:sz w:val="32"/>
          <w:szCs w:val="32"/>
          <w:shd w:val="clear" w:color="auto" w:fill="FFFFFF"/>
        </w:rPr>
        <w:t>（二）目的</w:t>
      </w:r>
    </w:p>
    <w:p w14:paraId="76254608" w14:textId="19C9782A" w:rsidR="00184547" w:rsidRDefault="00000000" w:rsidP="00133758">
      <w:pPr>
        <w:spacing w:line="520" w:lineRule="exact"/>
        <w:ind w:firstLineChars="200" w:firstLine="640"/>
        <w:rPr>
          <w:rFonts w:ascii="仿宋_GB2312" w:eastAsia="仿宋_GB2312"/>
          <w:sz w:val="32"/>
          <w:szCs w:val="32"/>
        </w:rPr>
      </w:pPr>
      <w:r>
        <w:rPr>
          <w:rFonts w:ascii="仿宋_GB2312" w:eastAsia="仿宋_GB2312" w:hint="eastAsia"/>
          <w:sz w:val="32"/>
          <w:szCs w:val="32"/>
        </w:rPr>
        <w:t>流通环节速冻食品作业技术规范是针对速冻食品，要求速冻食品</w:t>
      </w:r>
      <w:r w:rsidR="00D43EAA">
        <w:rPr>
          <w:rFonts w:ascii="仿宋_GB2312" w:eastAsia="仿宋_GB2312" w:hint="eastAsia"/>
          <w:sz w:val="32"/>
          <w:szCs w:val="32"/>
        </w:rPr>
        <w:t>作业</w:t>
      </w:r>
      <w:r>
        <w:rPr>
          <w:rFonts w:ascii="仿宋_GB2312" w:eastAsia="仿宋_GB2312" w:hint="eastAsia"/>
          <w:sz w:val="32"/>
          <w:szCs w:val="32"/>
        </w:rPr>
        <w:t>流程应规范，作业环境应符合要求，并具备信息采集系统和追溯系统，对物流作业全过程进行信息的采集、整理和监测。标准的研究制定旨在通过规范化、科学化的</w:t>
      </w:r>
      <w:r w:rsidR="00D43EAA">
        <w:rPr>
          <w:rFonts w:ascii="仿宋_GB2312" w:eastAsia="仿宋_GB2312" w:hint="eastAsia"/>
          <w:sz w:val="32"/>
          <w:szCs w:val="32"/>
        </w:rPr>
        <w:t>作业</w:t>
      </w:r>
      <w:r>
        <w:rPr>
          <w:rFonts w:ascii="仿宋_GB2312" w:eastAsia="仿宋_GB2312" w:hint="eastAsia"/>
          <w:sz w:val="32"/>
          <w:szCs w:val="32"/>
        </w:rPr>
        <w:t>指导，确保速冻食品在运输、储存、装卸等各个环节中的温度控制和卫生条件达到最高标准，从而有效减少食品变质和污染的风险，保障消费者的饮食健康。技术规范的实施将有助于促进速冻食品行业内部的技术进步和管理升级，推动企业采用先进的冷链物流技术和设备，提高作业效率，降低运营成本；有助于构建统一的行业规范和市场规则，促进速冻食品市场的公平竞争和健康发展，提升整个产业在国内及国际市场中的竞争力和影响力。</w:t>
      </w:r>
    </w:p>
    <w:p w14:paraId="1BC7474D" w14:textId="41D056CA" w:rsidR="00184547" w:rsidRDefault="00000000" w:rsidP="00133758">
      <w:pPr>
        <w:spacing w:line="520" w:lineRule="exact"/>
        <w:ind w:firstLineChars="200" w:firstLine="640"/>
      </w:pPr>
      <w:r>
        <w:rPr>
          <w:rFonts w:ascii="仿宋_GB2312" w:eastAsia="仿宋_GB2312" w:hint="eastAsia"/>
          <w:sz w:val="32"/>
          <w:szCs w:val="32"/>
        </w:rPr>
        <w:t>为达到上述目的，在省市场监管局标准化</w:t>
      </w:r>
      <w:proofErr w:type="gramStart"/>
      <w:r>
        <w:rPr>
          <w:rFonts w:ascii="仿宋_GB2312" w:eastAsia="仿宋_GB2312" w:hint="eastAsia"/>
          <w:sz w:val="32"/>
          <w:szCs w:val="32"/>
        </w:rPr>
        <w:t>处指导</w:t>
      </w:r>
      <w:proofErr w:type="gramEnd"/>
      <w:r>
        <w:rPr>
          <w:rFonts w:ascii="仿宋_GB2312" w:eastAsia="仿宋_GB2312" w:hint="eastAsia"/>
          <w:sz w:val="32"/>
          <w:szCs w:val="32"/>
        </w:rPr>
        <w:t>下，</w:t>
      </w:r>
      <w:r w:rsidR="004F7984">
        <w:rPr>
          <w:rFonts w:ascii="仿宋_GB2312" w:eastAsia="仿宋_GB2312" w:hint="eastAsia"/>
          <w:sz w:val="32"/>
          <w:szCs w:val="32"/>
        </w:rPr>
        <w:t>河南省</w:t>
      </w:r>
      <w:r w:rsidR="004F7984">
        <w:rPr>
          <w:rFonts w:ascii="仿宋_GB2312" w:eastAsia="仿宋_GB2312" w:hint="eastAsia"/>
          <w:sz w:val="32"/>
          <w:szCs w:val="32"/>
        </w:rPr>
        <w:lastRenderedPageBreak/>
        <w:t>物流与采购联合会</w:t>
      </w:r>
      <w:r>
        <w:rPr>
          <w:rFonts w:ascii="仿宋_GB2312" w:eastAsia="仿宋_GB2312" w:hint="eastAsia"/>
          <w:sz w:val="32"/>
          <w:szCs w:val="32"/>
        </w:rPr>
        <w:t>组织河南牧业经济学院、思念集团、三全食品、华夏易通等</w:t>
      </w:r>
      <w:r w:rsidR="004F7984">
        <w:rPr>
          <w:rFonts w:ascii="仿宋_GB2312" w:eastAsia="仿宋_GB2312" w:hint="eastAsia"/>
          <w:sz w:val="32"/>
          <w:szCs w:val="32"/>
        </w:rPr>
        <w:t>单位</w:t>
      </w:r>
      <w:r>
        <w:rPr>
          <w:rFonts w:ascii="仿宋_GB2312" w:eastAsia="仿宋_GB2312" w:hint="eastAsia"/>
          <w:sz w:val="32"/>
          <w:szCs w:val="32"/>
        </w:rPr>
        <w:t>开展标准主要技术内容探讨，广泛征求了行业协会、院校专家、速冻食品生产商、供应商、冷链配送企业等单位代表意见，起草完成了《流通环节速冻食品</w:t>
      </w:r>
      <w:r w:rsidR="00D43EAA">
        <w:rPr>
          <w:rFonts w:ascii="仿宋_GB2312" w:eastAsia="仿宋_GB2312" w:hint="eastAsia"/>
          <w:sz w:val="32"/>
          <w:szCs w:val="32"/>
        </w:rPr>
        <w:t>作业</w:t>
      </w:r>
      <w:r>
        <w:rPr>
          <w:rFonts w:ascii="仿宋_GB2312" w:eastAsia="仿宋_GB2312" w:hint="eastAsia"/>
          <w:sz w:val="32"/>
          <w:szCs w:val="32"/>
        </w:rPr>
        <w:t>技术规范》。</w:t>
      </w:r>
    </w:p>
    <w:p w14:paraId="19A0E9FF" w14:textId="77777777" w:rsidR="00184547" w:rsidRDefault="00000000" w:rsidP="00133758">
      <w:pPr>
        <w:spacing w:line="520" w:lineRule="exact"/>
        <w:ind w:firstLineChars="200" w:firstLine="678"/>
        <w:rPr>
          <w:rStyle w:val="ae"/>
          <w:rFonts w:ascii="楷体_GB2312" w:eastAsia="楷体_GB2312" w:hAnsi="楷体_GB2312" w:cs="楷体_GB2312" w:hint="eastAsia"/>
          <w:bCs/>
          <w:spacing w:val="9"/>
          <w:sz w:val="32"/>
          <w:szCs w:val="32"/>
          <w:shd w:val="clear" w:color="auto" w:fill="FFFFFF"/>
        </w:rPr>
      </w:pPr>
      <w:r>
        <w:rPr>
          <w:rStyle w:val="ae"/>
          <w:rFonts w:ascii="楷体_GB2312" w:eastAsia="楷体_GB2312" w:hAnsi="楷体_GB2312" w:cs="楷体_GB2312" w:hint="eastAsia"/>
          <w:bCs/>
          <w:spacing w:val="9"/>
          <w:sz w:val="32"/>
          <w:szCs w:val="32"/>
          <w:shd w:val="clear" w:color="auto" w:fill="FFFFFF"/>
        </w:rPr>
        <w:t>（三）意义</w:t>
      </w:r>
    </w:p>
    <w:p w14:paraId="547CDBA4" w14:textId="441BFEC9"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本标准通过详细的</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要求、严格的作业环境标准、全面的信息采集与追溯体系，构建了速冻食品冷链物流的标准化管理体系。标准的实施对于确保速冻食品在流通过程中的质量安全、优化作业流程、提高产业效率及增强市场竞争力具有重大意义，有助于降低食品在运输、储存、装卸等环节中的损耗与污染风险，保障食品新鲜度与安全性，维护消费者健康权益；有助于促进河南省速冻食品流通中的大中小型企业积极开展冷链物流技术的创新与应用，推动企业采用先进设备和管理手段，提高作业效率与服务质量，降低运营成本；有助于规范速冻食品市场行为，提升行业整体形象与信誉，促进公平竞争与市场健康发展，推动产业持续、健康、高质量发展。</w:t>
      </w:r>
    </w:p>
    <w:p w14:paraId="40F5EAB7" w14:textId="77777777" w:rsidR="00184547" w:rsidRDefault="00000000" w:rsidP="00133758">
      <w:pPr>
        <w:spacing w:line="52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二、任务</w:t>
      </w:r>
      <w:bookmarkStart w:id="7" w:name="OLE_LINK13"/>
      <w:r>
        <w:rPr>
          <w:rFonts w:ascii="黑体" w:eastAsia="黑体" w:hAnsi="黑体" w:cs="黑体" w:hint="eastAsia"/>
          <w:sz w:val="32"/>
          <w:szCs w:val="32"/>
        </w:rPr>
        <w:t xml:space="preserve">来源及编制原则和依据 </w:t>
      </w:r>
    </w:p>
    <w:bookmarkEnd w:id="7"/>
    <w:p w14:paraId="068447A7"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 xml:space="preserve">（一）任务来源 </w:t>
      </w:r>
    </w:p>
    <w:p w14:paraId="7DB7D114" w14:textId="1B27F406" w:rsidR="00184547" w:rsidRDefault="00000000" w:rsidP="00133758">
      <w:pPr>
        <w:spacing w:line="520" w:lineRule="exact"/>
        <w:ind w:firstLineChars="200" w:firstLine="640"/>
        <w:rPr>
          <w:rFonts w:ascii="仿宋_GB2312" w:eastAsia="仿宋_GB2312" w:hAnsi="仿宋_GB2312" w:cs="仿宋_GB2312" w:hint="eastAsia"/>
          <w:sz w:val="32"/>
          <w:szCs w:val="32"/>
        </w:rPr>
      </w:pPr>
      <w:bookmarkStart w:id="8" w:name="OLE_LINK7"/>
      <w:r>
        <w:rPr>
          <w:rFonts w:ascii="仿宋_GB2312" w:eastAsia="仿宋_GB2312" w:hAnsi="仿宋_GB2312" w:cs="仿宋_GB2312" w:hint="eastAsia"/>
          <w:sz w:val="32"/>
          <w:szCs w:val="32"/>
        </w:rPr>
        <w:t>本标准由</w:t>
      </w:r>
      <w:r w:rsidR="004F7984">
        <w:rPr>
          <w:rFonts w:ascii="仿宋_GB2312" w:eastAsia="仿宋_GB2312" w:hAnsi="仿宋_GB2312" w:cs="仿宋_GB2312" w:hint="eastAsia"/>
          <w:sz w:val="32"/>
          <w:szCs w:val="32"/>
        </w:rPr>
        <w:t>河南省物流与采购联合会</w:t>
      </w:r>
      <w:r>
        <w:rPr>
          <w:rFonts w:ascii="仿宋_GB2312" w:eastAsia="仿宋_GB2312" w:hAnsi="仿宋_GB2312" w:cs="仿宋_GB2312" w:hint="eastAsia"/>
          <w:sz w:val="32"/>
          <w:szCs w:val="32"/>
        </w:rPr>
        <w:t>提出并归口，河南省物流与采购联合会</w:t>
      </w:r>
      <w:r w:rsidR="002E018B">
        <w:rPr>
          <w:rFonts w:ascii="仿宋_GB2312" w:eastAsia="仿宋_GB2312" w:hAnsi="仿宋_GB2312" w:cs="仿宋_GB2312" w:hint="eastAsia"/>
          <w:sz w:val="32"/>
          <w:szCs w:val="32"/>
        </w:rPr>
        <w:t>冷链分会</w:t>
      </w:r>
      <w:r>
        <w:rPr>
          <w:rFonts w:ascii="仿宋_GB2312" w:eastAsia="仿宋_GB2312" w:hAnsi="仿宋_GB2312" w:cs="仿宋_GB2312" w:hint="eastAsia"/>
          <w:sz w:val="32"/>
          <w:szCs w:val="32"/>
        </w:rPr>
        <w:t>具体组织实施，参与单位有河南牧业经济学院</w:t>
      </w:r>
      <w:r>
        <w:rPr>
          <w:rFonts w:ascii="仿宋_GB2312" w:eastAsia="仿宋_GB2312" w:hint="eastAsia"/>
          <w:sz w:val="32"/>
          <w:szCs w:val="32"/>
        </w:rPr>
        <w:t>、思念物流、三全食品、华夏易通</w:t>
      </w:r>
      <w:r>
        <w:rPr>
          <w:rFonts w:ascii="仿宋_GB2312" w:eastAsia="仿宋_GB2312" w:hAnsi="仿宋_GB2312" w:cs="仿宋_GB2312" w:hint="eastAsia"/>
          <w:sz w:val="32"/>
          <w:szCs w:val="32"/>
        </w:rPr>
        <w:t>，标准名称为《</w:t>
      </w:r>
      <w:r>
        <w:rPr>
          <w:rFonts w:ascii="仿宋_GB2312" w:eastAsia="仿宋_GB2312" w:hint="eastAsia"/>
          <w:sz w:val="32"/>
          <w:szCs w:val="32"/>
        </w:rPr>
        <w:t>流通环节速冻食品</w:t>
      </w:r>
      <w:r w:rsidR="00D43EAA">
        <w:rPr>
          <w:rFonts w:ascii="仿宋_GB2312" w:eastAsia="仿宋_GB2312" w:hint="eastAsia"/>
          <w:sz w:val="32"/>
          <w:szCs w:val="32"/>
        </w:rPr>
        <w:t>作业</w:t>
      </w:r>
      <w:r>
        <w:rPr>
          <w:rFonts w:ascii="仿宋_GB2312" w:eastAsia="仿宋_GB2312" w:hint="eastAsia"/>
          <w:sz w:val="32"/>
          <w:szCs w:val="32"/>
        </w:rPr>
        <w:t>技术规范</w:t>
      </w:r>
      <w:r>
        <w:rPr>
          <w:rFonts w:ascii="仿宋_GB2312" w:eastAsia="仿宋_GB2312" w:hAnsi="仿宋_GB2312" w:cs="仿宋_GB2312" w:hint="eastAsia"/>
          <w:sz w:val="32"/>
          <w:szCs w:val="32"/>
        </w:rPr>
        <w:t xml:space="preserve">》。 </w:t>
      </w:r>
    </w:p>
    <w:bookmarkEnd w:id="8"/>
    <w:p w14:paraId="5D4EE59B"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 xml:space="preserve">（二）编制的原则 </w:t>
      </w:r>
    </w:p>
    <w:p w14:paraId="7863EBE1"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bCs/>
          <w:kern w:val="0"/>
          <w:sz w:val="32"/>
          <w:szCs w:val="32"/>
        </w:rPr>
        <w:t>本《规范》严格按照《GB/T 1.1-2020标准化工作导则第1</w:t>
      </w:r>
      <w:r>
        <w:rPr>
          <w:rFonts w:ascii="仿宋_GB2312" w:eastAsia="仿宋_GB2312" w:hAnsi="仿宋_GB2312" w:cs="仿宋_GB2312" w:hint="eastAsia"/>
          <w:bCs/>
          <w:kern w:val="0"/>
          <w:sz w:val="32"/>
          <w:szCs w:val="32"/>
        </w:rPr>
        <w:lastRenderedPageBreak/>
        <w:t>部分：标准化文件的结构和起草规则》编写。在编写时，同样注重标准内容的科学性、协调性、实用性，注重与其他相关标准的协调统一性。</w:t>
      </w:r>
    </w:p>
    <w:p w14:paraId="388762F9" w14:textId="34AD2588" w:rsidR="00184547" w:rsidRDefault="00000000" w:rsidP="00133758">
      <w:pPr>
        <w:spacing w:line="52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一是适用性原则。</w:t>
      </w:r>
      <w:r>
        <w:rPr>
          <w:rFonts w:ascii="仿宋_GB2312" w:eastAsia="仿宋_GB2312" w:hAnsi="仿宋_GB2312" w:cs="仿宋_GB2312" w:hint="eastAsia"/>
          <w:sz w:val="32"/>
          <w:szCs w:val="32"/>
        </w:rPr>
        <w:t>本《规范》编制严格遵守《中华人民共和国食品安全法》以及相关法律法规及政策规定，紧密结合我省速冻食品流通环节</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的工作实际，确保《规范》符合我省省情，具有适用性。</w:t>
      </w:r>
    </w:p>
    <w:p w14:paraId="61E853FF" w14:textId="77777777" w:rsidR="00184547" w:rsidRDefault="00000000" w:rsidP="00133758">
      <w:pPr>
        <w:spacing w:line="52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二是实用性原则。</w:t>
      </w:r>
      <w:r>
        <w:rPr>
          <w:rFonts w:ascii="仿宋_GB2312" w:eastAsia="仿宋_GB2312" w:hAnsi="仿宋_GB2312" w:cs="仿宋_GB2312" w:hint="eastAsia"/>
          <w:sz w:val="32"/>
          <w:szCs w:val="32"/>
        </w:rPr>
        <w:t>本《规范》为从事速冻食品流通环节的仓管员、分拣人员、运输司机、质量管理人员等提供技术支撑和技术标准。因此，《规范》特别强调针对性和实用性，面向基层业务人员，通俗易懂，有关部门和有关人员等都能准确把握《规范》</w:t>
      </w:r>
      <w:bookmarkStart w:id="9" w:name="OLE_LINK39"/>
      <w:r>
        <w:rPr>
          <w:rFonts w:ascii="仿宋_GB2312" w:eastAsia="仿宋_GB2312" w:hAnsi="仿宋_GB2312" w:cs="仿宋_GB2312" w:hint="eastAsia"/>
          <w:sz w:val="32"/>
          <w:szCs w:val="32"/>
        </w:rPr>
        <w:t xml:space="preserve">的要求，在对规范条款的理解上不存在多解性，不产生歧义，可操作性强。 </w:t>
      </w:r>
    </w:p>
    <w:p w14:paraId="28242F8F" w14:textId="77777777" w:rsidR="00184547" w:rsidRDefault="00000000" w:rsidP="00133758">
      <w:pPr>
        <w:spacing w:line="52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三是规范性原则。</w:t>
      </w:r>
      <w:r>
        <w:rPr>
          <w:rFonts w:ascii="仿宋_GB2312" w:eastAsia="仿宋_GB2312" w:hAnsi="仿宋_GB2312" w:cs="仿宋_GB2312" w:hint="eastAsia"/>
          <w:sz w:val="32"/>
          <w:szCs w:val="32"/>
        </w:rPr>
        <w:t xml:space="preserve">本标准作为团体标准，符合标准起草的相关制度规范和国家标准。在标准起草中，本文件按照 GB/T 1.1-2020《标准化工作导则第1部分：标准化文件的结构和起草规则》的规定起草，符合标准化文件的结构、起草原则和表述规则、编排格式。 </w:t>
      </w:r>
    </w:p>
    <w:p w14:paraId="2C5F5D96"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 xml:space="preserve">（三）编制的依据 </w:t>
      </w:r>
    </w:p>
    <w:p w14:paraId="20ABCE1C" w14:textId="18B222C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标准编制依据法律法规、规范标准和规范性文件，具体如下： </w:t>
      </w:r>
    </w:p>
    <w:p w14:paraId="7C87B72A" w14:textId="77777777" w:rsidR="00184547" w:rsidRDefault="00000000" w:rsidP="00133758">
      <w:pPr>
        <w:spacing w:line="52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 xml:space="preserve">1.法律法规 </w:t>
      </w:r>
    </w:p>
    <w:bookmarkEnd w:id="9"/>
    <w:p w14:paraId="26EFE934"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（1）《中华人民共和国食品安全法》 </w:t>
      </w:r>
    </w:p>
    <w:p w14:paraId="0D51A78B"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（2）《中华人民共和国食品标识监督管理办法》 </w:t>
      </w:r>
    </w:p>
    <w:p w14:paraId="37AB0230" w14:textId="77777777" w:rsidR="00184547" w:rsidRDefault="00000000" w:rsidP="00133758">
      <w:pPr>
        <w:spacing w:line="520" w:lineRule="exact"/>
        <w:ind w:firstLineChars="200" w:firstLine="643"/>
        <w:rPr>
          <w:b/>
          <w:bCs/>
        </w:rPr>
      </w:pPr>
      <w:bookmarkStart w:id="10" w:name="OLE_LINK12"/>
      <w:r>
        <w:rPr>
          <w:rFonts w:ascii="仿宋_GB2312" w:eastAsia="仿宋_GB2312" w:hAnsi="仿宋_GB2312" w:cs="仿宋_GB2312" w:hint="eastAsia"/>
          <w:b/>
          <w:bCs/>
          <w:sz w:val="32"/>
          <w:szCs w:val="32"/>
        </w:rPr>
        <w:t xml:space="preserve">2.规范标准 </w:t>
      </w:r>
    </w:p>
    <w:bookmarkEnd w:id="10"/>
    <w:p w14:paraId="64CEF35B"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（1）GB/T 18354 物流术语</w:t>
      </w:r>
    </w:p>
    <w:p w14:paraId="6F9B405B"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（2）GB/T 24616 冷藏、冷冻食品物流包装、标志、运输和储存</w:t>
      </w:r>
    </w:p>
    <w:p w14:paraId="67DD3061"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（3）GB 14881 食品安全国家标准 食品生产通用卫生规范</w:t>
      </w:r>
    </w:p>
    <w:p w14:paraId="7BB4C3B5"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（4）SB/T 10827 速冻食品物流规范</w:t>
      </w:r>
    </w:p>
    <w:p w14:paraId="58919609" w14:textId="77777777" w:rsidR="00184547" w:rsidRPr="005F3DEC" w:rsidRDefault="00000000" w:rsidP="00133758">
      <w:pPr>
        <w:spacing w:line="520" w:lineRule="exact"/>
        <w:ind w:firstLineChars="200" w:firstLine="640"/>
        <w:rPr>
          <w:rFonts w:ascii="仿宋_GB2312" w:eastAsia="仿宋_GB2312" w:hAnsi="仿宋_GB2312" w:cs="仿宋_GB2312" w:hint="eastAsia"/>
          <w:sz w:val="32"/>
          <w:szCs w:val="32"/>
        </w:rPr>
      </w:pPr>
      <w:bookmarkStart w:id="11" w:name="OLE_LINK10"/>
      <w:r>
        <w:rPr>
          <w:rFonts w:ascii="仿宋_GB2312" w:eastAsia="仿宋_GB2312" w:hAnsi="仿宋_GB2312" w:cs="仿宋_GB2312" w:hint="eastAsia"/>
          <w:sz w:val="32"/>
          <w:szCs w:val="32"/>
        </w:rPr>
        <w:t>（5）GB/T 22005 饲料和食品链的可追溯性体系设计与实施的通</w:t>
      </w:r>
      <w:bookmarkStart w:id="12" w:name="OLE_LINK9"/>
      <w:r w:rsidRPr="005F3DEC">
        <w:rPr>
          <w:rFonts w:ascii="仿宋_GB2312" w:eastAsia="仿宋_GB2312" w:hAnsi="仿宋_GB2312" w:cs="仿宋_GB2312" w:hint="eastAsia"/>
          <w:sz w:val="32"/>
          <w:szCs w:val="32"/>
        </w:rPr>
        <w:t>用</w:t>
      </w:r>
      <w:bookmarkStart w:id="13" w:name="OLE_LINK11"/>
      <w:r w:rsidRPr="005F3DEC">
        <w:rPr>
          <w:rFonts w:ascii="仿宋_GB2312" w:eastAsia="仿宋_GB2312" w:hAnsi="仿宋_GB2312" w:cs="仿宋_GB2312" w:hint="eastAsia"/>
          <w:sz w:val="32"/>
          <w:szCs w:val="32"/>
        </w:rPr>
        <w:t>原则和</w:t>
      </w:r>
      <w:bookmarkEnd w:id="13"/>
      <w:r w:rsidRPr="005F3DEC">
        <w:rPr>
          <w:rFonts w:ascii="仿宋_GB2312" w:eastAsia="仿宋_GB2312" w:hAnsi="仿宋_GB2312" w:cs="仿宋_GB2312" w:hint="eastAsia"/>
          <w:sz w:val="32"/>
          <w:szCs w:val="32"/>
        </w:rPr>
        <w:t>基本要求</w:t>
      </w:r>
    </w:p>
    <w:p w14:paraId="27EB2302" w14:textId="77777777" w:rsidR="00184547" w:rsidRPr="005F3DEC" w:rsidRDefault="00000000" w:rsidP="00133758">
      <w:pPr>
        <w:spacing w:line="520" w:lineRule="exact"/>
        <w:ind w:firstLineChars="200" w:firstLine="640"/>
        <w:rPr>
          <w:rFonts w:ascii="仿宋_GB2312" w:eastAsia="仿宋_GB2312" w:hAnsi="仿宋_GB2312" w:cs="仿宋_GB2312" w:hint="eastAsia"/>
          <w:sz w:val="32"/>
          <w:szCs w:val="32"/>
        </w:rPr>
      </w:pPr>
      <w:r w:rsidRPr="005F3DEC">
        <w:rPr>
          <w:rFonts w:ascii="仿宋_GB2312" w:eastAsia="仿宋_GB2312" w:hAnsi="仿宋_GB2312" w:cs="仿宋_GB2312" w:hint="eastAsia"/>
          <w:sz w:val="32"/>
          <w:szCs w:val="32"/>
        </w:rPr>
        <w:t>（6）GB/T 28843 食品冷链物流追溯管理要求</w:t>
      </w:r>
    </w:p>
    <w:p w14:paraId="292D4966" w14:textId="77777777" w:rsidR="00184547" w:rsidRPr="005F3DEC" w:rsidRDefault="00000000" w:rsidP="00133758">
      <w:pPr>
        <w:spacing w:line="520" w:lineRule="exact"/>
        <w:ind w:firstLineChars="200" w:firstLine="643"/>
        <w:rPr>
          <w:rFonts w:ascii="仿宋_GB2312" w:eastAsia="仿宋_GB2312" w:hAnsi="仿宋_GB2312" w:cs="仿宋_GB2312" w:hint="eastAsia"/>
          <w:b/>
          <w:bCs/>
          <w:sz w:val="32"/>
          <w:szCs w:val="32"/>
        </w:rPr>
      </w:pPr>
      <w:bookmarkStart w:id="14" w:name="OLE_LINK8"/>
      <w:bookmarkEnd w:id="11"/>
      <w:r w:rsidRPr="005F3DEC">
        <w:rPr>
          <w:rFonts w:ascii="仿宋_GB2312" w:eastAsia="仿宋_GB2312" w:hAnsi="仿宋_GB2312" w:cs="仿宋_GB2312" w:hint="eastAsia"/>
          <w:b/>
          <w:bCs/>
          <w:sz w:val="32"/>
          <w:szCs w:val="32"/>
        </w:rPr>
        <w:t>3.规范性文件</w:t>
      </w:r>
    </w:p>
    <w:bookmarkEnd w:id="14"/>
    <w:p w14:paraId="78A081F5" w14:textId="77777777" w:rsidR="00184547" w:rsidRPr="005F3DEC" w:rsidRDefault="00000000" w:rsidP="00133758">
      <w:pPr>
        <w:spacing w:line="520" w:lineRule="exact"/>
        <w:ind w:firstLineChars="200" w:firstLine="640"/>
        <w:rPr>
          <w:rFonts w:ascii="仿宋_GB2312" w:eastAsia="仿宋_GB2312" w:hAnsi="仿宋_GB2312" w:cs="仿宋_GB2312" w:hint="eastAsia"/>
          <w:sz w:val="32"/>
          <w:szCs w:val="32"/>
        </w:rPr>
      </w:pPr>
      <w:r w:rsidRPr="005F3DEC">
        <w:rPr>
          <w:rFonts w:ascii="仿宋_GB2312" w:eastAsia="仿宋_GB2312" w:hAnsi="仿宋_GB2312" w:cs="仿宋_GB2312" w:hint="eastAsia"/>
          <w:sz w:val="32"/>
          <w:szCs w:val="32"/>
        </w:rPr>
        <w:t>《中华人民共和国食品安全法》</w:t>
      </w:r>
    </w:p>
    <w:bookmarkEnd w:id="12"/>
    <w:p w14:paraId="40CA3E42" w14:textId="77777777" w:rsidR="00184547" w:rsidRPr="00B276AA" w:rsidRDefault="00000000" w:rsidP="00133758">
      <w:pPr>
        <w:spacing w:line="520" w:lineRule="exact"/>
        <w:ind w:firstLineChars="200" w:firstLine="640"/>
        <w:rPr>
          <w:rFonts w:ascii="黑体" w:eastAsia="黑体" w:hAnsi="黑体" w:cs="黑体" w:hint="eastAsia"/>
          <w:sz w:val="32"/>
          <w:szCs w:val="32"/>
        </w:rPr>
      </w:pPr>
      <w:r w:rsidRPr="00B276AA">
        <w:rPr>
          <w:rFonts w:ascii="黑体" w:eastAsia="黑体" w:hAnsi="黑体" w:cs="黑体" w:hint="eastAsia"/>
          <w:sz w:val="32"/>
          <w:szCs w:val="32"/>
        </w:rPr>
        <w:t>三、编制过程</w:t>
      </w:r>
    </w:p>
    <w:p w14:paraId="55C8958C" w14:textId="7B017D43" w:rsidR="00184547" w:rsidRPr="00B276AA" w:rsidRDefault="00000000" w:rsidP="00133758">
      <w:pPr>
        <w:spacing w:line="520" w:lineRule="exact"/>
        <w:ind w:firstLineChars="200" w:firstLine="643"/>
        <w:rPr>
          <w:rFonts w:ascii="楷体_GB2312" w:eastAsia="楷体_GB2312" w:hAnsi="楷体_GB2312" w:cs="楷体_GB2312" w:hint="eastAsia"/>
          <w:b/>
          <w:bCs/>
          <w:sz w:val="32"/>
          <w:szCs w:val="32"/>
        </w:rPr>
      </w:pPr>
      <w:bookmarkStart w:id="15" w:name="OLE_LINK14"/>
      <w:r w:rsidRPr="00B276AA">
        <w:rPr>
          <w:rFonts w:ascii="楷体_GB2312" w:eastAsia="楷体_GB2312" w:hAnsi="楷体_GB2312" w:cs="楷体_GB2312" w:hint="eastAsia"/>
          <w:b/>
          <w:bCs/>
          <w:sz w:val="32"/>
          <w:szCs w:val="32"/>
        </w:rPr>
        <w:t>（一）成立项目组</w:t>
      </w:r>
    </w:p>
    <w:bookmarkEnd w:id="15"/>
    <w:p w14:paraId="205BA4F5" w14:textId="1852D58E" w:rsidR="00184547" w:rsidRDefault="00000000" w:rsidP="00133758">
      <w:pPr>
        <w:spacing w:line="520" w:lineRule="exact"/>
        <w:ind w:firstLineChars="200" w:firstLine="640"/>
        <w:rPr>
          <w:rFonts w:ascii="仿宋_GB2312" w:eastAsia="仿宋_GB2312" w:hAnsi="仿宋_GB2312" w:cs="仿宋_GB2312" w:hint="eastAsia"/>
          <w:sz w:val="32"/>
          <w:szCs w:val="32"/>
        </w:rPr>
      </w:pPr>
      <w:r w:rsidRPr="0005682F">
        <w:rPr>
          <w:rFonts w:ascii="仿宋_GB2312" w:eastAsia="仿宋_GB2312" w:hAnsi="仿宋_GB2312" w:cs="仿宋_GB2312" w:hint="eastAsia"/>
          <w:sz w:val="32"/>
          <w:szCs w:val="32"/>
        </w:rPr>
        <w:t>2024年2月，</w:t>
      </w:r>
      <w:r w:rsidR="004F7984">
        <w:rPr>
          <w:rFonts w:ascii="仿宋_GB2312" w:eastAsia="仿宋_GB2312" w:hAnsi="仿宋_GB2312" w:cs="仿宋_GB2312" w:hint="eastAsia"/>
          <w:sz w:val="32"/>
          <w:szCs w:val="32"/>
        </w:rPr>
        <w:t>河南省物流与采购联合会</w:t>
      </w:r>
      <w:r w:rsidRPr="0005682F">
        <w:rPr>
          <w:rFonts w:ascii="仿宋_GB2312" w:eastAsia="仿宋_GB2312" w:hAnsi="仿宋_GB2312" w:cs="仿宋_GB2312" w:hint="eastAsia"/>
          <w:sz w:val="32"/>
          <w:szCs w:val="32"/>
        </w:rPr>
        <w:t>提议并成立</w:t>
      </w:r>
      <w:r>
        <w:rPr>
          <w:rFonts w:ascii="仿宋_GB2312" w:eastAsia="仿宋_GB2312" w:hAnsi="仿宋_GB2312" w:cs="仿宋_GB2312" w:hint="eastAsia"/>
          <w:sz w:val="32"/>
          <w:szCs w:val="32"/>
        </w:rPr>
        <w:t>《</w:t>
      </w:r>
      <w:r w:rsidRPr="0005682F">
        <w:rPr>
          <w:rFonts w:ascii="仿宋_GB2312" w:eastAsia="仿宋_GB2312" w:hAnsi="仿宋_GB2312" w:cs="仿宋_GB2312" w:hint="eastAsia"/>
          <w:sz w:val="32"/>
          <w:szCs w:val="32"/>
        </w:rPr>
        <w:t>流通环节速冻食品</w:t>
      </w:r>
      <w:r w:rsidR="00D43EAA">
        <w:rPr>
          <w:rFonts w:ascii="仿宋_GB2312" w:eastAsia="仿宋_GB2312" w:hAnsi="仿宋_GB2312" w:cs="仿宋_GB2312" w:hint="eastAsia"/>
          <w:sz w:val="32"/>
          <w:szCs w:val="32"/>
        </w:rPr>
        <w:t>作业</w:t>
      </w:r>
      <w:r w:rsidRPr="0005682F">
        <w:rPr>
          <w:rFonts w:ascii="仿宋_GB2312" w:eastAsia="仿宋_GB2312" w:hAnsi="仿宋_GB2312" w:cs="仿宋_GB2312" w:hint="eastAsia"/>
          <w:sz w:val="32"/>
          <w:szCs w:val="32"/>
        </w:rPr>
        <w:t>技术规范</w:t>
      </w:r>
      <w:r>
        <w:rPr>
          <w:rFonts w:ascii="仿宋_GB2312" w:eastAsia="仿宋_GB2312" w:hAnsi="仿宋_GB2312" w:cs="仿宋_GB2312" w:hint="eastAsia"/>
          <w:sz w:val="32"/>
          <w:szCs w:val="32"/>
        </w:rPr>
        <w:t>》编制项目组，邀请河南省物流学会、河南牧业经济学院专家加入，就本标准的起草工作做了充足的前期准备。标准起草组确定了标准制定工作的任务安排和各组成单位的任务分工，确定了标准的编制思路、方案和工作计划，正式启动标准制定工作。标准起草人为长期从事冷链物流政策制定、冷链食品流通操作、冷链物流教学、冷链物流标准化推</w:t>
      </w:r>
      <w:bookmarkStart w:id="16" w:name="OLE_LINK15"/>
      <w:r>
        <w:rPr>
          <w:rFonts w:ascii="仿宋_GB2312" w:eastAsia="仿宋_GB2312" w:hAnsi="仿宋_GB2312" w:cs="仿宋_GB2312" w:hint="eastAsia"/>
          <w:sz w:val="32"/>
          <w:szCs w:val="32"/>
        </w:rPr>
        <w:t xml:space="preserve">广的技术专家。 </w:t>
      </w:r>
    </w:p>
    <w:p w14:paraId="5E8A599B"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 xml:space="preserve">（二）资料收集和需求调研阶段 </w:t>
      </w:r>
    </w:p>
    <w:p w14:paraId="054353F0"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2024年2月至2024年6月，标准项目组通过网</w:t>
      </w:r>
      <w:bookmarkStart w:id="17" w:name="OLE_LINK35"/>
      <w:r>
        <w:rPr>
          <w:rFonts w:ascii="仿宋_GB2312" w:eastAsia="仿宋_GB2312" w:hAnsi="仿宋_GB2312" w:cs="仿宋_GB2312" w:hint="eastAsia"/>
          <w:sz w:val="32"/>
          <w:szCs w:val="32"/>
        </w:rPr>
        <w:t>络、书籍、期刊和相关文献资料等方式，对流通环节速冻食品</w:t>
      </w:r>
      <w:bookmarkEnd w:id="16"/>
      <w:r>
        <w:rPr>
          <w:rFonts w:ascii="仿宋_GB2312" w:eastAsia="仿宋_GB2312" w:hAnsi="仿宋_GB2312" w:cs="仿宋_GB2312" w:hint="eastAsia"/>
          <w:sz w:val="32"/>
          <w:szCs w:val="32"/>
        </w:rPr>
        <w:t>作业相关的法律法规、标准文献进行收集整理，了解了目前国家、省内及兄弟</w:t>
      </w:r>
      <w:r>
        <w:rPr>
          <w:rFonts w:ascii="仿宋_GB2312" w:eastAsia="仿宋_GB2312" w:hAnsi="仿宋_GB2312" w:cs="仿宋_GB2312" w:hint="eastAsia"/>
          <w:sz w:val="32"/>
          <w:szCs w:val="32"/>
        </w:rPr>
        <w:lastRenderedPageBreak/>
        <w:t>省份开展情况，对各中相关要求进行归纳总结，初步完成标准编写所需相关资料的收集，对所收集的资料进行梳理、分析，并沟通讨论确定标准框架。</w:t>
      </w:r>
    </w:p>
    <w:p w14:paraId="00A1859E" w14:textId="1360075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在收集资料的同时，项目组制定调研提纲，明确了调研的形式、地点及调研内容。调研形式采取座谈会、研讨会、案例分析会等多种形式；调研地点：思念食品、三全食品、</w:t>
      </w:r>
      <w:r>
        <w:rPr>
          <w:rFonts w:ascii="仿宋_GB2312" w:eastAsia="仿宋_GB2312" w:hint="eastAsia"/>
          <w:sz w:val="32"/>
          <w:szCs w:val="32"/>
        </w:rPr>
        <w:t>华夏易通、华鼎冷链</w:t>
      </w:r>
      <w:r>
        <w:rPr>
          <w:rFonts w:ascii="仿宋_GB2312" w:eastAsia="仿宋_GB2312" w:hAnsi="仿宋_GB2312" w:cs="仿宋_GB2312" w:hint="eastAsia"/>
          <w:sz w:val="32"/>
          <w:szCs w:val="32"/>
        </w:rPr>
        <w:t>；调研内容：深入了解我省速冻食品流</w:t>
      </w:r>
      <w:r>
        <w:rPr>
          <w:rFonts w:ascii="仿宋_GB2312" w:eastAsia="仿宋_GB2312" w:hint="eastAsia"/>
          <w:sz w:val="32"/>
          <w:szCs w:val="32"/>
        </w:rPr>
        <w:t>通环节各环节运作模式、</w:t>
      </w:r>
      <w:r w:rsidR="00D43EAA">
        <w:rPr>
          <w:rFonts w:ascii="仿宋_GB2312" w:eastAsia="仿宋_GB2312" w:hint="eastAsia"/>
          <w:sz w:val="32"/>
          <w:szCs w:val="32"/>
        </w:rPr>
        <w:t>作业</w:t>
      </w:r>
      <w:r>
        <w:rPr>
          <w:rFonts w:ascii="仿宋_GB2312" w:eastAsia="仿宋_GB2312" w:hint="eastAsia"/>
          <w:sz w:val="32"/>
          <w:szCs w:val="32"/>
        </w:rPr>
        <w:t>流程执行情况、作业环境条件、信息采集</w:t>
      </w:r>
      <w:bookmarkEnd w:id="17"/>
      <w:r>
        <w:rPr>
          <w:rFonts w:ascii="仿宋_GB2312" w:eastAsia="仿宋_GB2312" w:hint="eastAsia"/>
          <w:sz w:val="32"/>
          <w:szCs w:val="32"/>
        </w:rPr>
        <w:t>与追溯系统、冷链设备与技术应用、人员管理与培训、安全与应急管理体系等现状及存在的问题、标准化建设的需求等。通过调研，认真</w:t>
      </w:r>
      <w:r>
        <w:rPr>
          <w:rFonts w:ascii="仿宋_GB2312" w:eastAsia="仿宋_GB2312" w:hAnsi="仿宋_GB2312" w:cs="仿宋_GB2312" w:hint="eastAsia"/>
          <w:sz w:val="32"/>
          <w:szCs w:val="32"/>
        </w:rPr>
        <w:t>听取了河南省速冻食品厂家、供应商、流通企业关于《</w:t>
      </w:r>
      <w:r>
        <w:rPr>
          <w:rFonts w:ascii="仿宋_GB2312" w:eastAsia="仿宋_GB2312" w:hint="eastAsia"/>
          <w:sz w:val="32"/>
          <w:szCs w:val="32"/>
        </w:rPr>
        <w:t>流通环节速冻食品</w:t>
      </w:r>
      <w:r w:rsidR="00D43EAA">
        <w:rPr>
          <w:rFonts w:ascii="仿宋_GB2312" w:eastAsia="仿宋_GB2312" w:hint="eastAsia"/>
          <w:sz w:val="32"/>
          <w:szCs w:val="32"/>
        </w:rPr>
        <w:t>作业</w:t>
      </w:r>
      <w:r>
        <w:rPr>
          <w:rFonts w:ascii="仿宋_GB2312" w:eastAsia="仿宋_GB2312" w:hint="eastAsia"/>
          <w:sz w:val="32"/>
          <w:szCs w:val="32"/>
        </w:rPr>
        <w:t>技术规范</w:t>
      </w:r>
      <w:r>
        <w:rPr>
          <w:rFonts w:ascii="仿宋_GB2312" w:eastAsia="仿宋_GB2312" w:hAnsi="仿宋_GB2312" w:cs="仿宋_GB2312" w:hint="eastAsia"/>
          <w:sz w:val="32"/>
          <w:szCs w:val="32"/>
        </w:rPr>
        <w:t>》编制的意见和建议。项目组在听取相关方面意见建议的基础上，进一步完善了标准框架结构。</w:t>
      </w:r>
    </w:p>
    <w:p w14:paraId="227A4510"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 xml:space="preserve">（三）草案编制阶段 </w:t>
      </w:r>
    </w:p>
    <w:p w14:paraId="40B1F43C" w14:textId="1D88F6F4"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bookmarkStart w:id="18" w:name="OLE_LINK34"/>
      <w:r>
        <w:rPr>
          <w:rFonts w:ascii="仿宋_GB2312" w:eastAsia="仿宋_GB2312" w:hAnsi="仿宋_GB2312" w:cs="仿宋_GB2312" w:hint="eastAsia"/>
          <w:sz w:val="32"/>
          <w:szCs w:val="32"/>
        </w:rPr>
        <w:t>024年</w:t>
      </w:r>
      <w:bookmarkEnd w:id="18"/>
      <w:r>
        <w:rPr>
          <w:rFonts w:ascii="仿宋_GB2312" w:eastAsia="仿宋_GB2312" w:hAnsi="仿宋_GB2312" w:cs="仿宋_GB2312" w:hint="eastAsia"/>
          <w:sz w:val="32"/>
          <w:szCs w:val="32"/>
        </w:rPr>
        <w:t>7月，在充分调研的基础上，标准项目组对前期收集的资料进行了系统的总结分析及论证，确定了标准框架及主要技术内容。经过标准起草小组多次内部研讨和修改完善，结合相关方意见、建议及实践经验，遵循 GB/T 1.1-2020《标准化工作导则第1部分：标准化文件的结构和起草规则》，形成了《</w:t>
      </w:r>
      <w:r>
        <w:rPr>
          <w:rFonts w:ascii="仿宋_GB2312" w:eastAsia="仿宋_GB2312" w:hint="eastAsia"/>
          <w:sz w:val="32"/>
          <w:szCs w:val="32"/>
        </w:rPr>
        <w:t>流通环节速冻食品</w:t>
      </w:r>
      <w:r w:rsidR="00D43EAA">
        <w:rPr>
          <w:rFonts w:ascii="仿宋_GB2312" w:eastAsia="仿宋_GB2312" w:hint="eastAsia"/>
          <w:sz w:val="32"/>
          <w:szCs w:val="32"/>
        </w:rPr>
        <w:t>作业</w:t>
      </w:r>
      <w:r>
        <w:rPr>
          <w:rFonts w:ascii="仿宋_GB2312" w:eastAsia="仿宋_GB2312" w:hint="eastAsia"/>
          <w:sz w:val="32"/>
          <w:szCs w:val="32"/>
        </w:rPr>
        <w:t>技术规范</w:t>
      </w:r>
      <w:r>
        <w:rPr>
          <w:rFonts w:ascii="仿宋_GB2312" w:eastAsia="仿宋_GB2312" w:hAnsi="仿宋_GB2312" w:cs="仿宋_GB2312" w:hint="eastAsia"/>
          <w:sz w:val="32"/>
          <w:szCs w:val="32"/>
        </w:rPr>
        <w:t xml:space="preserve">》地方标准草案。此后标准起草组针对标准草案，组织召开了多次起草组内部标准讨论会，对标准文本进行了持续的修改完善，形成了标准征求意见稿。 </w:t>
      </w:r>
    </w:p>
    <w:p w14:paraId="7D0AC906" w14:textId="77777777" w:rsidR="00184547" w:rsidRDefault="00000000" w:rsidP="00133758">
      <w:pPr>
        <w:spacing w:line="520" w:lineRule="exact"/>
        <w:ind w:firstLineChars="200" w:firstLine="676"/>
        <w:rPr>
          <w:rStyle w:val="ae"/>
          <w:rFonts w:ascii="黑体" w:eastAsia="黑体" w:hAnsi="黑体" w:cs="黑体" w:hint="eastAsia"/>
          <w:b w:val="0"/>
          <w:spacing w:val="9"/>
          <w:sz w:val="32"/>
          <w:szCs w:val="32"/>
          <w:shd w:val="clear" w:color="auto" w:fill="FFFFFF"/>
        </w:rPr>
      </w:pPr>
      <w:r>
        <w:rPr>
          <w:rStyle w:val="ae"/>
          <w:rFonts w:ascii="黑体" w:eastAsia="黑体" w:hAnsi="黑体" w:cs="黑体" w:hint="eastAsia"/>
          <w:b w:val="0"/>
          <w:spacing w:val="9"/>
          <w:sz w:val="32"/>
          <w:szCs w:val="32"/>
          <w:shd w:val="clear" w:color="auto" w:fill="FFFFFF"/>
        </w:rPr>
        <w:t>四、主要内容的确定</w:t>
      </w:r>
    </w:p>
    <w:p w14:paraId="072BA1D3" w14:textId="7E03A741"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本标准结合河南速冻食品流通环节作业特点，根据国家和河</w:t>
      </w:r>
      <w:r>
        <w:rPr>
          <w:rFonts w:ascii="仿宋_GB2312" w:eastAsia="仿宋_GB2312" w:hAnsi="仿宋_GB2312" w:cs="仿宋_GB2312" w:hint="eastAsia"/>
          <w:sz w:val="32"/>
          <w:szCs w:val="32"/>
        </w:rPr>
        <w:lastRenderedPageBreak/>
        <w:t>南省对速冻食品流通环节作业的法律法规和政策规定，参考国家、行业和地方相关标准，规定了</w:t>
      </w:r>
      <w:r>
        <w:rPr>
          <w:rFonts w:ascii="仿宋_GB2312" w:eastAsia="仿宋_GB2312" w:hint="eastAsia"/>
          <w:sz w:val="32"/>
          <w:szCs w:val="32"/>
        </w:rPr>
        <w:t>流通环节速冻食品</w:t>
      </w:r>
      <w:r w:rsidR="00D43EAA">
        <w:rPr>
          <w:rFonts w:ascii="仿宋_GB2312" w:eastAsia="仿宋_GB2312" w:hint="eastAsia"/>
          <w:sz w:val="32"/>
          <w:szCs w:val="32"/>
        </w:rPr>
        <w:t>作业</w:t>
      </w:r>
      <w:r>
        <w:rPr>
          <w:rFonts w:ascii="仿宋_GB2312" w:eastAsia="仿宋_GB2312" w:hint="eastAsia"/>
          <w:sz w:val="32"/>
          <w:szCs w:val="32"/>
        </w:rPr>
        <w:t>技术规范</w:t>
      </w:r>
      <w:r>
        <w:rPr>
          <w:rFonts w:ascii="仿宋_GB2312" w:eastAsia="仿宋_GB2312" w:hAnsi="仿宋_GB2312" w:cs="仿宋_GB2312" w:hint="eastAsia"/>
          <w:sz w:val="32"/>
          <w:szCs w:val="32"/>
        </w:rPr>
        <w:t>的内容及要求，包括范围、规范性引用文件、术语和定义、总则、信息内容、</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 xml:space="preserve">、作业环境、信息采集、追溯系统等章节。 </w:t>
      </w:r>
    </w:p>
    <w:p w14:paraId="0AD86636"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（一）范围</w:t>
      </w:r>
    </w:p>
    <w:p w14:paraId="4B564802" w14:textId="31CD7D05"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本文件规</w:t>
      </w:r>
      <w:bookmarkStart w:id="19" w:name="OLE_LINK18"/>
      <w:r>
        <w:rPr>
          <w:rFonts w:ascii="仿宋_GB2312" w:eastAsia="仿宋_GB2312" w:hAnsi="仿宋_GB2312" w:cs="仿宋_GB2312" w:hint="eastAsia"/>
          <w:sz w:val="32"/>
          <w:szCs w:val="32"/>
        </w:rPr>
        <w:t>定了流通环节速冻食品</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过程中的总则，</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、作业环境、信息采集、追溯系统等方面的要求。</w:t>
      </w:r>
    </w:p>
    <w:p w14:paraId="70CCB41D" w14:textId="05CBBFF3"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本文件适用于流通环节</w:t>
      </w:r>
      <w:bookmarkEnd w:id="19"/>
      <w:r>
        <w:rPr>
          <w:rFonts w:ascii="仿宋_GB2312" w:eastAsia="仿宋_GB2312" w:hAnsi="仿宋_GB2312" w:cs="仿宋_GB2312" w:hint="eastAsia"/>
          <w:sz w:val="32"/>
          <w:szCs w:val="32"/>
        </w:rPr>
        <w:t>速冻食品</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服务与管理。</w:t>
      </w:r>
    </w:p>
    <w:p w14:paraId="76715D65" w14:textId="77777777" w:rsidR="00184547" w:rsidRDefault="00000000" w:rsidP="00133758">
      <w:pPr>
        <w:spacing w:line="520" w:lineRule="exact"/>
        <w:ind w:firstLineChars="200" w:firstLine="643"/>
        <w:rPr>
          <w:rFonts w:ascii="楷体_GB2312" w:eastAsia="楷体_GB2312" w:hAnsi="楷体_GB2312" w:cs="楷体_GB2312" w:hint="eastAsia"/>
          <w:b/>
          <w:bCs/>
          <w:sz w:val="32"/>
          <w:szCs w:val="32"/>
        </w:rPr>
      </w:pPr>
      <w:r>
        <w:rPr>
          <w:rFonts w:ascii="楷体_GB2312" w:eastAsia="楷体_GB2312" w:hAnsi="楷体_GB2312" w:cs="楷体_GB2312" w:hint="eastAsia"/>
          <w:b/>
          <w:bCs/>
          <w:sz w:val="32"/>
          <w:szCs w:val="32"/>
        </w:rPr>
        <w:t>（二）规范性引用文件</w:t>
      </w:r>
    </w:p>
    <w:p w14:paraId="3624FB46"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本文件按照</w:t>
      </w:r>
      <w:bookmarkStart w:id="20" w:name="OLE_LINK16"/>
      <w:r>
        <w:rPr>
          <w:rFonts w:ascii="仿宋_GB2312" w:eastAsia="仿宋_GB2312" w:hAnsi="仿宋_GB2312" w:cs="仿宋_GB2312" w:hint="eastAsia"/>
          <w:sz w:val="32"/>
          <w:szCs w:val="32"/>
        </w:rPr>
        <w:t xml:space="preserve"> GB/T </w:t>
      </w:r>
      <w:bookmarkStart w:id="21" w:name="OLE_LINK17"/>
      <w:r>
        <w:rPr>
          <w:rFonts w:ascii="仿宋_GB2312" w:eastAsia="仿宋_GB2312" w:hAnsi="仿宋_GB2312" w:cs="仿宋_GB2312" w:hint="eastAsia"/>
          <w:sz w:val="32"/>
          <w:szCs w:val="32"/>
        </w:rPr>
        <w:t>1.1-2</w:t>
      </w:r>
      <w:bookmarkEnd w:id="21"/>
      <w:r>
        <w:rPr>
          <w:rFonts w:ascii="仿宋_GB2312" w:eastAsia="仿宋_GB2312" w:hAnsi="仿宋_GB2312" w:cs="仿宋_GB2312" w:hint="eastAsia"/>
          <w:sz w:val="32"/>
          <w:szCs w:val="32"/>
        </w:rPr>
        <w:t>020《标准化工作导则第1部分：标准的结构和编写》的要求编写，</w:t>
      </w:r>
      <w:bookmarkEnd w:id="20"/>
      <w:r>
        <w:rPr>
          <w:rFonts w:ascii="仿宋_GB2312" w:eastAsia="仿宋_GB2312" w:hAnsi="仿宋_GB2312" w:cs="仿宋_GB2312" w:hint="eastAsia"/>
          <w:sz w:val="32"/>
          <w:szCs w:val="32"/>
        </w:rPr>
        <w:t>并引用了以下文件</w:t>
      </w:r>
      <w:r w:rsidRPr="00636A6D">
        <w:rPr>
          <w:rFonts w:ascii="仿宋_GB2312" w:eastAsia="仿宋_GB2312" w:hAnsi="仿宋_GB2312" w:cs="仿宋_GB2312" w:hint="eastAsia"/>
          <w:sz w:val="32"/>
          <w:szCs w:val="32"/>
        </w:rPr>
        <w:t xml:space="preserve">。 </w:t>
      </w:r>
    </w:p>
    <w:p w14:paraId="0FAB984A"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sidRPr="00636A6D">
        <w:rPr>
          <w:rFonts w:ascii="仿宋_GB2312" w:eastAsia="仿宋_GB2312" w:hAnsi="仿宋_GB2312" w:cs="仿宋_GB2312" w:hint="eastAsia"/>
          <w:sz w:val="32"/>
          <w:szCs w:val="32"/>
        </w:rPr>
        <w:t>GB/T 18354 物流术语</w:t>
      </w:r>
    </w:p>
    <w:p w14:paraId="71C4917F"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sidRPr="00636A6D">
        <w:rPr>
          <w:rFonts w:ascii="仿宋_GB2312" w:eastAsia="仿宋_GB2312" w:hAnsi="仿宋_GB2312" w:cs="仿宋_GB2312" w:hint="eastAsia"/>
          <w:sz w:val="32"/>
          <w:szCs w:val="32"/>
        </w:rPr>
        <w:t>GB/T 24616 冷藏、冷冻食品物流包装、标志、运输和储存</w:t>
      </w:r>
    </w:p>
    <w:p w14:paraId="2953F7B8"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sidRPr="00636A6D">
        <w:rPr>
          <w:rFonts w:ascii="仿宋_GB2312" w:eastAsia="仿宋_GB2312" w:hAnsi="仿宋_GB2312" w:cs="仿宋_GB2312" w:hint="eastAsia"/>
          <w:sz w:val="32"/>
          <w:szCs w:val="32"/>
        </w:rPr>
        <w:t>GB 14881 食品安全国家标准 食品生产通用卫生规范</w:t>
      </w:r>
    </w:p>
    <w:p w14:paraId="22C74ED6"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sidRPr="00636A6D">
        <w:rPr>
          <w:rFonts w:ascii="仿宋_GB2312" w:eastAsia="仿宋_GB2312" w:hAnsi="仿宋_GB2312" w:cs="仿宋_GB2312" w:hint="eastAsia"/>
          <w:sz w:val="32"/>
          <w:szCs w:val="32"/>
        </w:rPr>
        <w:t>SB/T 10827 速冻食品物流规范</w:t>
      </w:r>
    </w:p>
    <w:p w14:paraId="49527091"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sidRPr="00636A6D">
        <w:rPr>
          <w:rFonts w:ascii="仿宋_GB2312" w:eastAsia="仿宋_GB2312" w:hAnsi="仿宋_GB2312" w:cs="仿宋_GB2312" w:hint="eastAsia"/>
          <w:sz w:val="32"/>
          <w:szCs w:val="32"/>
        </w:rPr>
        <w:t>GB/T 22005 饲料和食品链的可追溯性体系设计与实施的通用原</w:t>
      </w:r>
      <w:bookmarkStart w:id="22" w:name="OLE_LINK22"/>
      <w:r w:rsidRPr="00636A6D">
        <w:rPr>
          <w:rFonts w:ascii="仿宋_GB2312" w:eastAsia="仿宋_GB2312" w:hAnsi="仿宋_GB2312" w:cs="仿宋_GB2312" w:hint="eastAsia"/>
          <w:sz w:val="32"/>
          <w:szCs w:val="32"/>
        </w:rPr>
        <w:t>则和基本要求</w:t>
      </w:r>
    </w:p>
    <w:p w14:paraId="56D06E22" w14:textId="77777777" w:rsidR="00184547" w:rsidRPr="00636A6D" w:rsidRDefault="00000000" w:rsidP="00133758">
      <w:pPr>
        <w:spacing w:line="520" w:lineRule="exact"/>
        <w:ind w:firstLineChars="200" w:firstLine="640"/>
        <w:rPr>
          <w:rFonts w:ascii="仿宋_GB2312" w:eastAsia="仿宋_GB2312" w:hAnsi="仿宋_GB2312" w:cs="仿宋_GB2312" w:hint="eastAsia"/>
          <w:sz w:val="32"/>
          <w:szCs w:val="32"/>
        </w:rPr>
      </w:pPr>
      <w:r w:rsidRPr="00636A6D">
        <w:rPr>
          <w:rFonts w:ascii="仿宋_GB2312" w:eastAsia="仿宋_GB2312" w:hAnsi="仿宋_GB2312" w:cs="仿宋_GB2312" w:hint="eastAsia"/>
          <w:sz w:val="32"/>
          <w:szCs w:val="32"/>
        </w:rPr>
        <w:t>GB/T 28843</w:t>
      </w:r>
      <w:bookmarkEnd w:id="22"/>
      <w:r w:rsidRPr="00636A6D">
        <w:rPr>
          <w:rFonts w:ascii="仿宋_GB2312" w:eastAsia="仿宋_GB2312" w:hAnsi="仿宋_GB2312" w:cs="仿宋_GB2312" w:hint="eastAsia"/>
          <w:sz w:val="32"/>
          <w:szCs w:val="32"/>
        </w:rPr>
        <w:t xml:space="preserve"> 食品冷链物流追溯</w:t>
      </w:r>
      <w:bookmarkStart w:id="23" w:name="OLE_LINK33"/>
      <w:r w:rsidRPr="00636A6D">
        <w:rPr>
          <w:rFonts w:ascii="仿宋_GB2312" w:eastAsia="仿宋_GB2312" w:hAnsi="仿宋_GB2312" w:cs="仿宋_GB2312" w:hint="eastAsia"/>
          <w:sz w:val="32"/>
          <w:szCs w:val="32"/>
        </w:rPr>
        <w:t>管理要求</w:t>
      </w:r>
    </w:p>
    <w:p w14:paraId="3F6D72EB" w14:textId="77777777" w:rsidR="00184547" w:rsidRPr="00E66C83" w:rsidRDefault="00000000" w:rsidP="00133758">
      <w:pPr>
        <w:spacing w:line="520" w:lineRule="exact"/>
        <w:ind w:firstLineChars="200" w:firstLine="674"/>
        <w:rPr>
          <w:rFonts w:ascii="楷体_GB2312" w:eastAsia="楷体_GB2312" w:hAnsi="楷体_GB2312" w:cs="楷体_GB2312" w:hint="eastAsia"/>
          <w:b/>
          <w:bCs/>
          <w:spacing w:val="8"/>
          <w:sz w:val="32"/>
          <w:szCs w:val="32"/>
          <w:shd w:val="clear" w:color="auto" w:fill="FFFFFF"/>
        </w:rPr>
      </w:pPr>
      <w:bookmarkStart w:id="24" w:name="OLE_LINK19"/>
      <w:bookmarkStart w:id="25" w:name="OLE_LINK20"/>
      <w:r w:rsidRPr="00E66C83">
        <w:rPr>
          <w:rFonts w:ascii="楷体_GB2312" w:eastAsia="楷体_GB2312" w:hAnsi="楷体_GB2312" w:cs="楷体_GB2312" w:hint="eastAsia"/>
          <w:b/>
          <w:bCs/>
          <w:spacing w:val="8"/>
          <w:sz w:val="32"/>
          <w:szCs w:val="32"/>
          <w:shd w:val="clear" w:color="auto" w:fill="FFFFFF"/>
        </w:rPr>
        <w:t>（三）术语和定义</w:t>
      </w:r>
    </w:p>
    <w:bookmarkEnd w:id="24"/>
    <w:p w14:paraId="6A9E8E55" w14:textId="77777777" w:rsidR="00184547" w:rsidRPr="00E66C83" w:rsidRDefault="00000000" w:rsidP="00133758">
      <w:pPr>
        <w:spacing w:line="520" w:lineRule="exact"/>
        <w:ind w:firstLineChars="200" w:firstLine="640"/>
        <w:rPr>
          <w:rFonts w:ascii="仿宋_GB2312" w:eastAsia="仿宋_GB2312" w:hAnsi="仿宋_GB2312" w:cs="仿宋_GB2312" w:hint="eastAsia"/>
          <w:sz w:val="32"/>
          <w:szCs w:val="32"/>
        </w:rPr>
      </w:pPr>
      <w:r w:rsidRPr="00E66C83">
        <w:rPr>
          <w:rFonts w:ascii="仿宋_GB2312" w:eastAsia="仿宋_GB2312" w:hAnsi="仿宋_GB2312" w:cs="仿宋_GB2312" w:hint="eastAsia"/>
          <w:sz w:val="32"/>
          <w:szCs w:val="32"/>
        </w:rPr>
        <w:t>通过查阅相关资料和专家意见，给出了本</w:t>
      </w:r>
      <w:bookmarkEnd w:id="23"/>
      <w:r w:rsidRPr="00E66C83">
        <w:rPr>
          <w:rFonts w:ascii="仿宋_GB2312" w:eastAsia="仿宋_GB2312" w:hAnsi="仿宋_GB2312" w:cs="仿宋_GB2312" w:hint="eastAsia"/>
          <w:sz w:val="32"/>
          <w:szCs w:val="32"/>
        </w:rPr>
        <w:t xml:space="preserve">标准涉及的术语和定义。 </w:t>
      </w:r>
    </w:p>
    <w:p w14:paraId="351339EA" w14:textId="77777777" w:rsidR="00184547" w:rsidRDefault="00000000" w:rsidP="00133758">
      <w:pPr>
        <w:spacing w:line="520" w:lineRule="exact"/>
        <w:ind w:firstLineChars="200" w:firstLine="674"/>
        <w:rPr>
          <w:rFonts w:ascii="楷体_GB2312" w:eastAsia="楷体_GB2312" w:hAnsi="楷体_GB2312" w:cs="楷体_GB2312" w:hint="eastAsia"/>
          <w:b/>
          <w:bCs/>
          <w:spacing w:val="8"/>
          <w:sz w:val="32"/>
          <w:szCs w:val="32"/>
          <w:shd w:val="clear" w:color="auto" w:fill="FFFFFF"/>
        </w:rPr>
      </w:pPr>
      <w:bookmarkStart w:id="26" w:name="OLE_LINK24"/>
      <w:bookmarkStart w:id="27" w:name="OLE_LINK21"/>
      <w:bookmarkEnd w:id="25"/>
      <w:r>
        <w:rPr>
          <w:rFonts w:ascii="楷体_GB2312" w:eastAsia="楷体_GB2312" w:hAnsi="楷体_GB2312" w:cs="楷体_GB2312" w:hint="eastAsia"/>
          <w:b/>
          <w:bCs/>
          <w:spacing w:val="8"/>
          <w:sz w:val="32"/>
          <w:szCs w:val="32"/>
          <w:shd w:val="clear" w:color="auto" w:fill="FFFFFF"/>
        </w:rPr>
        <w:t>（四）</w:t>
      </w:r>
      <w:bookmarkEnd w:id="26"/>
      <w:r>
        <w:rPr>
          <w:rFonts w:ascii="楷体_GB2312" w:eastAsia="楷体_GB2312" w:hAnsi="楷体_GB2312" w:cs="楷体_GB2312" w:hint="eastAsia"/>
          <w:b/>
          <w:bCs/>
          <w:spacing w:val="8"/>
          <w:sz w:val="32"/>
          <w:szCs w:val="32"/>
          <w:shd w:val="clear" w:color="auto" w:fill="FFFFFF"/>
        </w:rPr>
        <w:t>总则</w:t>
      </w:r>
    </w:p>
    <w:bookmarkEnd w:id="27"/>
    <w:p w14:paraId="7614944A" w14:textId="6B3D27C6" w:rsidR="00184547" w:rsidRDefault="00000000" w:rsidP="00133758">
      <w:pPr>
        <w:spacing w:line="520" w:lineRule="exact"/>
        <w:ind w:firstLineChars="200" w:firstLine="672"/>
        <w:rPr>
          <w:rFonts w:ascii="仿宋_GB2312" w:eastAsia="仿宋_GB2312" w:hAnsi="仿宋_GB2312" w:cs="仿宋_GB2312" w:hint="eastAsia"/>
          <w:spacing w:val="8"/>
          <w:sz w:val="32"/>
          <w:szCs w:val="32"/>
          <w:shd w:val="clear" w:color="auto" w:fill="FFFFFF"/>
        </w:rPr>
      </w:pPr>
      <w:r>
        <w:rPr>
          <w:rFonts w:ascii="仿宋_GB2312" w:eastAsia="仿宋_GB2312" w:hAnsi="仿宋_GB2312" w:cs="仿宋_GB2312" w:hint="eastAsia"/>
          <w:spacing w:val="8"/>
          <w:sz w:val="32"/>
          <w:szCs w:val="32"/>
          <w:shd w:val="clear" w:color="auto" w:fill="FFFFFF"/>
        </w:rPr>
        <w:t>根据国家食品安全相关法律法规和行业经验，本标准基本要求针对企业要求、人员要求、设施要求、设备要求四个方</w:t>
      </w:r>
      <w:r>
        <w:rPr>
          <w:rFonts w:ascii="仿宋_GB2312" w:eastAsia="仿宋_GB2312" w:hAnsi="仿宋_GB2312" w:cs="仿宋_GB2312" w:hint="eastAsia"/>
          <w:spacing w:val="8"/>
          <w:sz w:val="32"/>
          <w:szCs w:val="32"/>
          <w:shd w:val="clear" w:color="auto" w:fill="FFFFFF"/>
        </w:rPr>
        <w:lastRenderedPageBreak/>
        <w:t>面做了总体规定。包含</w:t>
      </w:r>
      <w:r>
        <w:rPr>
          <w:rFonts w:ascii="仿宋_GB2312" w:eastAsia="仿宋_GB2312" w:hAnsi="仿宋_GB2312" w:cs="仿宋_GB2312"/>
          <w:spacing w:val="8"/>
          <w:sz w:val="32"/>
          <w:szCs w:val="32"/>
          <w:shd w:val="clear" w:color="auto" w:fill="FFFFFF"/>
        </w:rPr>
        <w:t>应具有相适应的</w:t>
      </w:r>
      <w:r w:rsidR="00D43EAA">
        <w:rPr>
          <w:rFonts w:ascii="仿宋_GB2312" w:eastAsia="仿宋_GB2312" w:hAnsi="仿宋_GB2312" w:cs="仿宋_GB2312"/>
          <w:spacing w:val="8"/>
          <w:sz w:val="32"/>
          <w:szCs w:val="32"/>
          <w:shd w:val="clear" w:color="auto" w:fill="FFFFFF"/>
        </w:rPr>
        <w:t>作业</w:t>
      </w:r>
      <w:r>
        <w:rPr>
          <w:rFonts w:ascii="仿宋_GB2312" w:eastAsia="仿宋_GB2312" w:hAnsi="仿宋_GB2312" w:cs="仿宋_GB2312"/>
          <w:spacing w:val="8"/>
          <w:sz w:val="32"/>
          <w:szCs w:val="32"/>
          <w:shd w:val="clear" w:color="auto" w:fill="FFFFFF"/>
        </w:rPr>
        <w:t>流程</w:t>
      </w:r>
      <w:r>
        <w:rPr>
          <w:rFonts w:ascii="仿宋_GB2312" w:eastAsia="仿宋_GB2312" w:hAnsi="仿宋_GB2312" w:cs="仿宋_GB2312" w:hint="eastAsia"/>
          <w:spacing w:val="8"/>
          <w:sz w:val="32"/>
          <w:szCs w:val="32"/>
          <w:shd w:val="clear" w:color="auto" w:fill="FFFFFF"/>
        </w:rPr>
        <w:t>、</w:t>
      </w:r>
      <w:r w:rsidR="00D43EAA">
        <w:rPr>
          <w:rFonts w:ascii="仿宋_GB2312" w:eastAsia="仿宋_GB2312" w:hAnsi="仿宋_GB2312" w:cs="仿宋_GB2312"/>
          <w:spacing w:val="8"/>
          <w:sz w:val="32"/>
          <w:szCs w:val="32"/>
          <w:shd w:val="clear" w:color="auto" w:fill="FFFFFF"/>
        </w:rPr>
        <w:t>作业</w:t>
      </w:r>
      <w:r>
        <w:rPr>
          <w:rFonts w:ascii="仿宋_GB2312" w:eastAsia="仿宋_GB2312" w:hAnsi="仿宋_GB2312" w:cs="仿宋_GB2312"/>
          <w:spacing w:val="8"/>
          <w:sz w:val="32"/>
          <w:szCs w:val="32"/>
          <w:shd w:val="clear" w:color="auto" w:fill="FFFFFF"/>
        </w:rPr>
        <w:t>应规范</w:t>
      </w:r>
      <w:r>
        <w:rPr>
          <w:rFonts w:ascii="仿宋_GB2312" w:eastAsia="仿宋_GB2312" w:hAnsi="仿宋_GB2312" w:cs="仿宋_GB2312" w:hint="eastAsia"/>
          <w:spacing w:val="8"/>
          <w:sz w:val="32"/>
          <w:szCs w:val="32"/>
          <w:shd w:val="clear" w:color="auto" w:fill="FFFFFF"/>
        </w:rPr>
        <w:t>；</w:t>
      </w:r>
      <w:r>
        <w:rPr>
          <w:rFonts w:ascii="仿宋_GB2312" w:eastAsia="仿宋_GB2312" w:hAnsi="仿宋_GB2312" w:cs="仿宋_GB2312"/>
          <w:spacing w:val="8"/>
          <w:sz w:val="32"/>
          <w:szCs w:val="32"/>
          <w:shd w:val="clear" w:color="auto" w:fill="FFFFFF"/>
        </w:rPr>
        <w:t>应具有相适应的作业环境，作业环境应符合要求</w:t>
      </w:r>
      <w:r>
        <w:rPr>
          <w:rFonts w:ascii="仿宋_GB2312" w:eastAsia="仿宋_GB2312" w:hAnsi="仿宋_GB2312" w:cs="仿宋_GB2312" w:hint="eastAsia"/>
          <w:spacing w:val="8"/>
          <w:sz w:val="32"/>
          <w:szCs w:val="32"/>
          <w:shd w:val="clear" w:color="auto" w:fill="FFFFFF"/>
        </w:rPr>
        <w:t>；</w:t>
      </w:r>
      <w:r>
        <w:rPr>
          <w:rFonts w:ascii="仿宋_GB2312" w:eastAsia="仿宋_GB2312" w:hAnsi="仿宋_GB2312" w:cs="仿宋_GB2312"/>
          <w:spacing w:val="8"/>
          <w:sz w:val="32"/>
          <w:szCs w:val="32"/>
          <w:shd w:val="clear" w:color="auto" w:fill="FFFFFF"/>
        </w:rPr>
        <w:t>应具有信息采集系统，对物流作业全过程进行信息的采集和整理</w:t>
      </w:r>
      <w:r>
        <w:rPr>
          <w:rFonts w:ascii="仿宋_GB2312" w:eastAsia="仿宋_GB2312" w:hAnsi="仿宋_GB2312" w:cs="仿宋_GB2312" w:hint="eastAsia"/>
          <w:spacing w:val="8"/>
          <w:sz w:val="32"/>
          <w:szCs w:val="32"/>
          <w:shd w:val="clear" w:color="auto" w:fill="FFFFFF"/>
        </w:rPr>
        <w:t>；</w:t>
      </w:r>
      <w:r>
        <w:rPr>
          <w:rFonts w:ascii="仿宋_GB2312" w:eastAsia="仿宋_GB2312" w:hAnsi="仿宋_GB2312" w:cs="仿宋_GB2312"/>
          <w:spacing w:val="8"/>
          <w:sz w:val="32"/>
          <w:szCs w:val="32"/>
          <w:shd w:val="clear" w:color="auto" w:fill="FFFFFF"/>
        </w:rPr>
        <w:t>应具有追溯系统，对物流作业全过程温度进行监测和记录，温度数据可追溯。</w:t>
      </w:r>
    </w:p>
    <w:p w14:paraId="225E486C" w14:textId="03BA8733" w:rsidR="00184547" w:rsidRDefault="003B21FD" w:rsidP="00133758">
      <w:pPr>
        <w:spacing w:line="520" w:lineRule="exact"/>
        <w:ind w:firstLineChars="200" w:firstLine="674"/>
        <w:rPr>
          <w:rFonts w:ascii="楷体_GB2312" w:eastAsia="楷体_GB2312" w:hAnsi="楷体_GB2312" w:cs="楷体_GB2312" w:hint="eastAsia"/>
          <w:b/>
          <w:bCs/>
          <w:spacing w:val="8"/>
          <w:sz w:val="32"/>
          <w:szCs w:val="32"/>
          <w:shd w:val="clear" w:color="auto" w:fill="FFFFFF"/>
        </w:rPr>
      </w:pPr>
      <w:bookmarkStart w:id="28" w:name="OLE_LINK25"/>
      <w:bookmarkStart w:id="29" w:name="OLE_LINK23"/>
      <w:r w:rsidRPr="003B21FD">
        <w:rPr>
          <w:rFonts w:ascii="楷体_GB2312" w:eastAsia="楷体_GB2312" w:hAnsi="楷体_GB2312" w:cs="楷体_GB2312" w:hint="eastAsia"/>
          <w:b/>
          <w:bCs/>
          <w:spacing w:val="8"/>
          <w:sz w:val="32"/>
          <w:szCs w:val="32"/>
          <w:shd w:val="clear" w:color="auto" w:fill="FFFFFF"/>
        </w:rPr>
        <w:t>（</w:t>
      </w:r>
      <w:r>
        <w:rPr>
          <w:rFonts w:ascii="楷体_GB2312" w:eastAsia="楷体_GB2312" w:hAnsi="楷体_GB2312" w:cs="楷体_GB2312" w:hint="eastAsia"/>
          <w:b/>
          <w:bCs/>
          <w:spacing w:val="8"/>
          <w:sz w:val="32"/>
          <w:szCs w:val="32"/>
          <w:shd w:val="clear" w:color="auto" w:fill="FFFFFF"/>
        </w:rPr>
        <w:t>五</w:t>
      </w:r>
      <w:r w:rsidRPr="003B21FD">
        <w:rPr>
          <w:rFonts w:ascii="楷体_GB2312" w:eastAsia="楷体_GB2312" w:hAnsi="楷体_GB2312" w:cs="楷体_GB2312" w:hint="eastAsia"/>
          <w:b/>
          <w:bCs/>
          <w:spacing w:val="8"/>
          <w:sz w:val="32"/>
          <w:szCs w:val="32"/>
          <w:shd w:val="clear" w:color="auto" w:fill="FFFFFF"/>
        </w:rPr>
        <w:t>）</w:t>
      </w:r>
      <w:bookmarkEnd w:id="28"/>
      <w:r>
        <w:rPr>
          <w:rFonts w:ascii="楷体_GB2312" w:eastAsia="楷体_GB2312" w:hAnsi="楷体_GB2312" w:cs="楷体_GB2312" w:hint="eastAsia"/>
          <w:b/>
          <w:bCs/>
          <w:spacing w:val="8"/>
          <w:sz w:val="32"/>
          <w:szCs w:val="32"/>
          <w:shd w:val="clear" w:color="auto" w:fill="FFFFFF"/>
        </w:rPr>
        <w:t>信息内容</w:t>
      </w:r>
    </w:p>
    <w:bookmarkEnd w:id="29"/>
    <w:p w14:paraId="5CFD17BF" w14:textId="3DC4294F" w:rsidR="00184547" w:rsidRDefault="00000000" w:rsidP="00133758">
      <w:pPr>
        <w:spacing w:line="520" w:lineRule="exact"/>
        <w:ind w:firstLineChars="200" w:firstLine="640"/>
        <w:rPr>
          <w:sz w:val="32"/>
          <w:szCs w:val="32"/>
        </w:rPr>
      </w:pPr>
      <w:r>
        <w:rPr>
          <w:rFonts w:ascii="仿宋_GB2312" w:eastAsia="仿宋_GB2312" w:hAnsi="仿宋_GB2312" w:cs="仿宋_GB2312" w:hint="eastAsia"/>
          <w:color w:val="000000"/>
          <w:kern w:val="0"/>
          <w:sz w:val="32"/>
          <w:szCs w:val="32"/>
          <w:lang w:bidi="ar"/>
        </w:rPr>
        <w:t>在本章节内容上，</w:t>
      </w:r>
      <w:r>
        <w:rPr>
          <w:rFonts w:ascii="仿宋_GB2312" w:eastAsia="仿宋_GB2312" w:hAnsi="仿宋_GB2312" w:cs="仿宋_GB2312" w:hint="eastAsia"/>
          <w:sz w:val="32"/>
          <w:szCs w:val="32"/>
        </w:rPr>
        <w:t>对流通环节速冻食品</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中信息内容上</w:t>
      </w:r>
      <w:r>
        <w:rPr>
          <w:rFonts w:ascii="仿宋_GB2312" w:eastAsia="仿宋_GB2312" w:hAnsi="仿宋_GB2312" w:cs="仿宋_GB2312" w:hint="eastAsia"/>
          <w:color w:val="000000"/>
          <w:kern w:val="0"/>
          <w:sz w:val="32"/>
          <w:szCs w:val="32"/>
          <w:lang w:bidi="ar"/>
        </w:rPr>
        <w:t>提出了较详细的要求，进一步规范了速冻食品流通环节中需要采集的关键信息，涵盖了参与方、产品、存储、收发货、消杀防疫及在途运输等多个方面，确保各环节信息的全面记录与可追溯性，以提升食品流通的安全性与效率。</w:t>
      </w:r>
    </w:p>
    <w:p w14:paraId="4E98F9A3" w14:textId="06EFB062" w:rsidR="00184547" w:rsidRDefault="004E358B" w:rsidP="00133758">
      <w:pPr>
        <w:pStyle w:val="BodyTextFirstIndent1"/>
        <w:spacing w:line="520" w:lineRule="exact"/>
        <w:ind w:firstLineChars="200" w:firstLine="674"/>
        <w:rPr>
          <w:rFonts w:ascii="楷体_GB2312" w:eastAsia="楷体_GB2312" w:hAnsi="楷体_GB2312" w:cs="楷体_GB2312" w:hint="eastAsia"/>
          <w:b/>
          <w:bCs/>
          <w:sz w:val="32"/>
          <w:szCs w:val="32"/>
        </w:rPr>
      </w:pPr>
      <w:r w:rsidRPr="003B21FD">
        <w:rPr>
          <w:rFonts w:ascii="楷体_GB2312" w:eastAsia="楷体_GB2312" w:hAnsi="楷体_GB2312" w:cs="楷体_GB2312" w:hint="eastAsia"/>
          <w:b/>
          <w:bCs/>
          <w:spacing w:val="8"/>
          <w:sz w:val="32"/>
          <w:szCs w:val="32"/>
          <w:shd w:val="clear" w:color="auto" w:fill="FFFFFF"/>
        </w:rPr>
        <w:t>（</w:t>
      </w:r>
      <w:r>
        <w:rPr>
          <w:rFonts w:ascii="楷体_GB2312" w:eastAsia="楷体_GB2312" w:hAnsi="楷体_GB2312" w:cs="楷体_GB2312" w:hint="eastAsia"/>
          <w:b/>
          <w:bCs/>
          <w:spacing w:val="8"/>
          <w:sz w:val="32"/>
          <w:szCs w:val="32"/>
          <w:shd w:val="clear" w:color="auto" w:fill="FFFFFF"/>
        </w:rPr>
        <w:t>六</w:t>
      </w:r>
      <w:r w:rsidRPr="003B21FD">
        <w:rPr>
          <w:rFonts w:ascii="楷体_GB2312" w:eastAsia="楷体_GB2312" w:hAnsi="楷体_GB2312" w:cs="楷体_GB2312" w:hint="eastAsia"/>
          <w:b/>
          <w:bCs/>
          <w:spacing w:val="8"/>
          <w:sz w:val="32"/>
          <w:szCs w:val="32"/>
          <w:shd w:val="clear" w:color="auto" w:fill="FFFFFF"/>
        </w:rPr>
        <w:t>）</w:t>
      </w:r>
      <w:r w:rsidR="00D43EAA">
        <w:rPr>
          <w:rFonts w:ascii="楷体_GB2312" w:eastAsia="楷体_GB2312" w:hAnsi="楷体_GB2312" w:cs="楷体_GB2312" w:hint="eastAsia"/>
          <w:b/>
          <w:bCs/>
          <w:sz w:val="32"/>
          <w:szCs w:val="32"/>
        </w:rPr>
        <w:t>作业</w:t>
      </w:r>
    </w:p>
    <w:p w14:paraId="4B7CD2AE" w14:textId="3DD2C10C" w:rsidR="00184547" w:rsidRDefault="00000000" w:rsidP="00133758">
      <w:pPr>
        <w:widowControl/>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本章节主要对速冻食品流通中的装卸搬运、运输、配送</w:t>
      </w:r>
      <w:bookmarkStart w:id="30" w:name="OLE_LINK32"/>
      <w:r>
        <w:rPr>
          <w:rFonts w:ascii="仿宋_GB2312" w:eastAsia="仿宋_GB2312" w:hAnsi="仿宋_GB2312" w:cs="仿宋_GB2312" w:hint="eastAsia"/>
          <w:sz w:val="32"/>
          <w:szCs w:val="32"/>
        </w:rPr>
        <w:t>、入库、出库、交接等环节</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做了详细要求，以便作业人员在实际操作中能更好地</w:t>
      </w:r>
      <w:proofErr w:type="gramStart"/>
      <w:r>
        <w:rPr>
          <w:rFonts w:ascii="仿宋_GB2312" w:eastAsia="仿宋_GB2312" w:hAnsi="仿宋_GB2312" w:cs="仿宋_GB2312" w:hint="eastAsia"/>
          <w:sz w:val="32"/>
          <w:szCs w:val="32"/>
        </w:rPr>
        <w:t>把控各流通</w:t>
      </w:r>
      <w:proofErr w:type="gramEnd"/>
      <w:r>
        <w:rPr>
          <w:rFonts w:ascii="仿宋_GB2312" w:eastAsia="仿宋_GB2312" w:hAnsi="仿宋_GB2312" w:cs="仿宋_GB2312" w:hint="eastAsia"/>
          <w:sz w:val="32"/>
          <w:szCs w:val="32"/>
        </w:rPr>
        <w:t>环节中的温度控制，促进速冻食品全程冷链，</w:t>
      </w:r>
      <w:r>
        <w:rPr>
          <w:rFonts w:ascii="仿宋_GB2312" w:eastAsia="仿宋_GB2312" w:hAnsi="仿宋_GB2312" w:cs="仿宋_GB2312" w:hint="eastAsia"/>
          <w:color w:val="000000"/>
          <w:kern w:val="0"/>
          <w:sz w:val="32"/>
          <w:szCs w:val="32"/>
          <w:lang w:bidi="ar"/>
        </w:rPr>
        <w:t>降低流通损耗，保障产品质量</w:t>
      </w:r>
      <w:r>
        <w:rPr>
          <w:rFonts w:ascii="仿宋_GB2312" w:eastAsia="仿宋_GB2312" w:hAnsi="仿宋_GB2312" w:cs="仿宋_GB2312" w:hint="eastAsia"/>
          <w:sz w:val="32"/>
          <w:szCs w:val="32"/>
        </w:rPr>
        <w:t>。同时，针对异</w:t>
      </w:r>
      <w:bookmarkStart w:id="31" w:name="OLE_LINK38"/>
      <w:r>
        <w:rPr>
          <w:rFonts w:ascii="仿宋_GB2312" w:eastAsia="仿宋_GB2312" w:hAnsi="仿宋_GB2312" w:cs="仿宋_GB2312" w:hint="eastAsia"/>
          <w:sz w:val="32"/>
          <w:szCs w:val="32"/>
        </w:rPr>
        <w:t>常情况处理进行了详细的规定，明确作业出现异常后速冻产品按情况分类处理。</w:t>
      </w:r>
    </w:p>
    <w:bookmarkEnd w:id="30"/>
    <w:p w14:paraId="1788409E" w14:textId="2519E5BF" w:rsidR="00184547" w:rsidRPr="00772FB7" w:rsidRDefault="00772FB7" w:rsidP="00133758">
      <w:pPr>
        <w:spacing w:line="520" w:lineRule="exact"/>
        <w:ind w:left="674"/>
        <w:rPr>
          <w:rFonts w:ascii="楷体_GB2312" w:eastAsia="楷体_GB2312" w:hAnsi="楷体_GB2312" w:cs="楷体_GB2312" w:hint="eastAsia"/>
          <w:b/>
          <w:bCs/>
          <w:spacing w:val="8"/>
          <w:sz w:val="32"/>
          <w:szCs w:val="32"/>
          <w:shd w:val="clear" w:color="auto" w:fill="FFFFFF"/>
        </w:rPr>
      </w:pPr>
      <w:r>
        <w:rPr>
          <w:rFonts w:ascii="楷体_GB2312" w:eastAsia="楷体_GB2312" w:hAnsi="楷体_GB2312" w:cs="楷体_GB2312" w:hint="eastAsia"/>
          <w:b/>
          <w:bCs/>
          <w:spacing w:val="8"/>
          <w:sz w:val="32"/>
          <w:szCs w:val="32"/>
          <w:shd w:val="clear" w:color="auto" w:fill="FFFFFF"/>
        </w:rPr>
        <w:t>（七）</w:t>
      </w:r>
      <w:r w:rsidRPr="00772FB7">
        <w:rPr>
          <w:rFonts w:ascii="楷体_GB2312" w:eastAsia="楷体_GB2312" w:hAnsi="楷体_GB2312" w:cs="楷体_GB2312" w:hint="eastAsia"/>
          <w:b/>
          <w:bCs/>
          <w:spacing w:val="8"/>
          <w:sz w:val="32"/>
          <w:szCs w:val="32"/>
          <w:shd w:val="clear" w:color="auto" w:fill="FFFFFF"/>
        </w:rPr>
        <w:t>作业环境</w:t>
      </w:r>
    </w:p>
    <w:p w14:paraId="1113EF94" w14:textId="77777777" w:rsidR="002976EC" w:rsidRDefault="00000000" w:rsidP="00133758">
      <w:pPr>
        <w:widowControl/>
        <w:spacing w:line="520" w:lineRule="exact"/>
        <w:ind w:firstLineChars="200" w:firstLine="640"/>
        <w:rPr>
          <w:rFonts w:ascii="仿宋_GB2312" w:eastAsia="仿宋_GB2312" w:hAnsi="仿宋_GB2312" w:cs="仿宋_GB2312" w:hint="eastAsia"/>
          <w:color w:val="000000"/>
          <w:kern w:val="0"/>
          <w:sz w:val="32"/>
          <w:szCs w:val="32"/>
          <w:lang w:bidi="ar"/>
        </w:rPr>
      </w:pPr>
      <w:bookmarkStart w:id="32" w:name="OLE_LINK30"/>
      <w:r>
        <w:rPr>
          <w:rFonts w:ascii="仿宋_GB2312" w:eastAsia="仿宋_GB2312" w:hAnsi="仿宋_GB2312" w:cs="仿宋_GB2312" w:hint="eastAsia"/>
          <w:sz w:val="32"/>
          <w:szCs w:val="32"/>
        </w:rPr>
        <w:t>本章节围绕速冻食品流通中的装卸搬运、运输、配送、入库、出库、交接等环节作业环境提出了详细要求，通过对温度、时间、清洁、工具等方面严控</w:t>
      </w:r>
      <w:bookmarkStart w:id="33" w:name="OLE_LINK31"/>
      <w:r>
        <w:rPr>
          <w:rFonts w:ascii="仿宋_GB2312" w:eastAsia="仿宋_GB2312" w:hAnsi="仿宋_GB2312" w:cs="仿宋_GB2312" w:hint="eastAsia"/>
          <w:sz w:val="32"/>
          <w:szCs w:val="32"/>
        </w:rPr>
        <w:t>桂东</w:t>
      </w:r>
      <w:bookmarkEnd w:id="33"/>
      <w:r>
        <w:rPr>
          <w:rFonts w:ascii="仿宋_GB2312" w:eastAsia="仿宋_GB2312" w:hAnsi="仿宋_GB2312" w:cs="仿宋_GB2312" w:hint="eastAsia"/>
          <w:sz w:val="32"/>
          <w:szCs w:val="32"/>
        </w:rPr>
        <w:t>，</w:t>
      </w:r>
      <w:r>
        <w:rPr>
          <w:rFonts w:ascii="仿宋_GB2312" w:eastAsia="仿宋_GB2312" w:hAnsi="仿宋_GB2312" w:cs="仿宋_GB2312" w:hint="eastAsia"/>
          <w:color w:val="000000"/>
          <w:kern w:val="0"/>
          <w:sz w:val="32"/>
          <w:szCs w:val="32"/>
          <w:lang w:bidi="ar"/>
        </w:rPr>
        <w:t>更好地助</w:t>
      </w:r>
      <w:proofErr w:type="gramStart"/>
      <w:r>
        <w:rPr>
          <w:rFonts w:ascii="仿宋_GB2312" w:eastAsia="仿宋_GB2312" w:hAnsi="仿宋_GB2312" w:cs="仿宋_GB2312" w:hint="eastAsia"/>
          <w:color w:val="000000"/>
          <w:kern w:val="0"/>
          <w:sz w:val="32"/>
          <w:szCs w:val="32"/>
          <w:lang w:bidi="ar"/>
        </w:rPr>
        <w:t>推保障</w:t>
      </w:r>
      <w:proofErr w:type="gramEnd"/>
      <w:r>
        <w:rPr>
          <w:rFonts w:ascii="仿宋_GB2312" w:eastAsia="仿宋_GB2312" w:hAnsi="仿宋_GB2312" w:cs="仿宋_GB2312" w:hint="eastAsia"/>
          <w:color w:val="000000"/>
          <w:kern w:val="0"/>
          <w:sz w:val="32"/>
          <w:szCs w:val="32"/>
          <w:lang w:bidi="ar"/>
        </w:rPr>
        <w:t>速冻食品流通中的食品质量安全。</w:t>
      </w:r>
      <w:bookmarkEnd w:id="32"/>
    </w:p>
    <w:p w14:paraId="2327F6E2" w14:textId="0762D0B5" w:rsidR="00184547" w:rsidRPr="002976EC" w:rsidRDefault="002976EC" w:rsidP="00133758">
      <w:pPr>
        <w:widowControl/>
        <w:spacing w:line="520" w:lineRule="exact"/>
        <w:ind w:firstLineChars="200" w:firstLine="674"/>
        <w:rPr>
          <w:rFonts w:ascii="仿宋_GB2312" w:eastAsia="仿宋_GB2312" w:hAnsi="仿宋_GB2312" w:cs="仿宋_GB2312" w:hint="eastAsia"/>
          <w:sz w:val="32"/>
          <w:szCs w:val="32"/>
        </w:rPr>
      </w:pPr>
      <w:r>
        <w:rPr>
          <w:rFonts w:ascii="楷体_GB2312" w:eastAsia="楷体_GB2312" w:hAnsi="楷体_GB2312" w:cs="楷体_GB2312" w:hint="eastAsia"/>
          <w:b/>
          <w:bCs/>
          <w:spacing w:val="8"/>
          <w:sz w:val="32"/>
          <w:szCs w:val="32"/>
          <w:shd w:val="clear" w:color="auto" w:fill="FFFFFF"/>
        </w:rPr>
        <w:t>（八）</w:t>
      </w:r>
      <w:r w:rsidRPr="002976EC">
        <w:rPr>
          <w:rFonts w:ascii="楷体_GB2312" w:eastAsia="楷体_GB2312" w:hAnsi="楷体_GB2312" w:cs="楷体_GB2312" w:hint="eastAsia"/>
          <w:b/>
          <w:bCs/>
          <w:spacing w:val="8"/>
          <w:sz w:val="32"/>
          <w:szCs w:val="32"/>
          <w:shd w:val="clear" w:color="auto" w:fill="FFFFFF"/>
        </w:rPr>
        <w:t>信息采集</w:t>
      </w:r>
    </w:p>
    <w:p w14:paraId="08DE4606" w14:textId="77777777" w:rsidR="0001532F" w:rsidRDefault="00000000" w:rsidP="00133758">
      <w:pPr>
        <w:widowControl/>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本章节对各关键环节信息采集、温度采集、信息存储、信息共享等进行了明确的规定</w:t>
      </w:r>
      <w:r>
        <w:rPr>
          <w:rFonts w:ascii="仿宋_GB2312" w:eastAsia="仿宋_GB2312" w:hAnsi="仿宋_GB2312" w:cs="仿宋_GB2312"/>
          <w:sz w:val="32"/>
          <w:szCs w:val="32"/>
        </w:rPr>
        <w:t>，以确保速冻食品在</w:t>
      </w:r>
      <w:r>
        <w:rPr>
          <w:rFonts w:ascii="仿宋_GB2312" w:eastAsia="仿宋_GB2312" w:hAnsi="仿宋_GB2312" w:cs="仿宋_GB2312" w:hint="eastAsia"/>
          <w:sz w:val="32"/>
          <w:szCs w:val="32"/>
        </w:rPr>
        <w:t>流通中的关键操作和环境信息能够明确记录，有助于确保速冻食品在流通过程中的质量安全，并为食品追溯提供有力支持，提高冷链物流的效率和可信度。</w:t>
      </w:r>
    </w:p>
    <w:p w14:paraId="1B689508" w14:textId="79B76850" w:rsidR="00184547" w:rsidRPr="0001532F" w:rsidRDefault="0001532F" w:rsidP="00133758">
      <w:pPr>
        <w:widowControl/>
        <w:spacing w:line="520" w:lineRule="exact"/>
        <w:ind w:firstLineChars="200" w:firstLine="674"/>
        <w:rPr>
          <w:rFonts w:ascii="仿宋_GB2312" w:eastAsia="仿宋_GB2312" w:hAnsi="仿宋_GB2312" w:cs="仿宋_GB2312" w:hint="eastAsia"/>
          <w:sz w:val="32"/>
          <w:szCs w:val="32"/>
        </w:rPr>
      </w:pPr>
      <w:r w:rsidRPr="00E548CC">
        <w:rPr>
          <w:rFonts w:ascii="楷体_GB2312" w:eastAsia="楷体_GB2312" w:hAnsi="楷体_GB2312" w:cs="楷体_GB2312" w:hint="eastAsia"/>
          <w:b/>
          <w:bCs/>
          <w:spacing w:val="8"/>
          <w:sz w:val="32"/>
          <w:szCs w:val="32"/>
          <w:shd w:val="clear" w:color="auto" w:fill="FFFFFF"/>
        </w:rPr>
        <w:t>（九）</w:t>
      </w:r>
      <w:r w:rsidRPr="0001532F">
        <w:rPr>
          <w:rFonts w:ascii="楷体_GB2312" w:eastAsia="楷体_GB2312" w:hAnsi="楷体_GB2312" w:cs="楷体_GB2312" w:hint="eastAsia"/>
          <w:b/>
          <w:bCs/>
          <w:spacing w:val="8"/>
          <w:sz w:val="32"/>
          <w:szCs w:val="32"/>
          <w:shd w:val="clear" w:color="auto" w:fill="FFFFFF"/>
        </w:rPr>
        <w:t>追溯系统</w:t>
      </w:r>
    </w:p>
    <w:p w14:paraId="5FF95E2E" w14:textId="77777777" w:rsidR="00184547" w:rsidRDefault="00000000" w:rsidP="00133758">
      <w:pPr>
        <w:widowControl/>
        <w:spacing w:line="520" w:lineRule="exact"/>
        <w:ind w:firstLineChars="200" w:firstLine="640"/>
        <w:rPr>
          <w:rFonts w:ascii="楷体_GB2312" w:eastAsia="楷体_GB2312" w:hAnsi="楷体_GB2312" w:cs="楷体_GB2312" w:hint="eastAsia"/>
          <w:b/>
          <w:bCs/>
          <w:spacing w:val="8"/>
          <w:sz w:val="32"/>
          <w:szCs w:val="32"/>
          <w:shd w:val="clear" w:color="auto" w:fill="FFFFFF"/>
        </w:rPr>
      </w:pPr>
      <w:bookmarkStart w:id="34" w:name="OLE_LINK29"/>
      <w:r>
        <w:rPr>
          <w:rFonts w:ascii="仿宋_GB2312" w:eastAsia="仿宋_GB2312" w:hAnsi="仿宋_GB2312" w:cs="仿宋_GB2312" w:hint="eastAsia"/>
          <w:sz w:val="32"/>
          <w:szCs w:val="32"/>
        </w:rPr>
        <w:t>本章节对速冻食品流通中追溯体系的建立、追溯信息、追溯管理要求、追溯信息采集和存储给出了详细的规定，通过建立全程温度监测管理体系，配备温度测量设备，制定操作人员培训、监督和审查制度，以及建立质量安全事故报告和责任追究制度，确保追溯体系的连续性和有效性。此外，操作规范中还明确了追溯信息的记录、保存和追溯请求的实施流程，确保在食品安全事故或质量问题发生时，能够及时、准确地进行追溯。</w:t>
      </w:r>
    </w:p>
    <w:p w14:paraId="51839902" w14:textId="77777777" w:rsidR="00184547" w:rsidRDefault="00000000" w:rsidP="00133758">
      <w:pPr>
        <w:spacing w:line="52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 xml:space="preserve">五、采标情况 </w:t>
      </w:r>
    </w:p>
    <w:bookmarkEnd w:id="34"/>
    <w:p w14:paraId="17CE207D"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本文件未采用国际</w:t>
      </w:r>
      <w:bookmarkEnd w:id="31"/>
      <w:r>
        <w:rPr>
          <w:rFonts w:ascii="仿宋_GB2312" w:eastAsia="仿宋_GB2312" w:hAnsi="仿宋_GB2312" w:cs="仿宋_GB2312" w:hint="eastAsia"/>
          <w:sz w:val="32"/>
          <w:szCs w:val="32"/>
        </w:rPr>
        <w:t>标准和国外先进标准。</w:t>
      </w:r>
      <w:bookmarkStart w:id="35" w:name="OLE_LINK28"/>
      <w:r>
        <w:rPr>
          <w:rFonts w:ascii="仿宋_GB2312" w:eastAsia="仿宋_GB2312" w:hAnsi="仿宋_GB2312" w:cs="仿宋_GB2312" w:hint="eastAsia"/>
          <w:sz w:val="32"/>
          <w:szCs w:val="32"/>
        </w:rPr>
        <w:t xml:space="preserve"> </w:t>
      </w:r>
      <w:bookmarkEnd w:id="35"/>
    </w:p>
    <w:p w14:paraId="456CB335" w14:textId="77777777" w:rsidR="00184547" w:rsidRDefault="00000000" w:rsidP="00133758">
      <w:pPr>
        <w:spacing w:line="52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 xml:space="preserve">六、重大意见分歧的处理 </w:t>
      </w:r>
    </w:p>
    <w:p w14:paraId="3399401F"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本文件编制过程中未发现重大意见分歧。 </w:t>
      </w:r>
    </w:p>
    <w:p w14:paraId="3BB22615" w14:textId="77777777" w:rsidR="00184547" w:rsidRDefault="00000000" w:rsidP="00133758">
      <w:pPr>
        <w:spacing w:line="52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 xml:space="preserve">七、与国家法律法规和强制性标准的关系 </w:t>
      </w:r>
    </w:p>
    <w:p w14:paraId="53E72E72" w14:textId="43D72D85"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本文件不违反相关法律法规及强制性标准，不存在与国家标准、行业标准、相关标准的内容异同，本文件与参考和引用的标准、国家法律法规和强制性标准没有冲突，是相互</w:t>
      </w:r>
      <w:bookmarkStart w:id="36" w:name="OLE_LINK27"/>
      <w:r>
        <w:rPr>
          <w:rFonts w:ascii="仿宋_GB2312" w:eastAsia="仿宋_GB2312" w:hAnsi="仿宋_GB2312" w:cs="仿宋_GB2312" w:hint="eastAsia"/>
          <w:sz w:val="32"/>
          <w:szCs w:val="32"/>
        </w:rPr>
        <w:t xml:space="preserve">协调的。 </w:t>
      </w:r>
    </w:p>
    <w:p w14:paraId="1AF91950" w14:textId="77777777" w:rsidR="00184547" w:rsidRDefault="00000000" w:rsidP="00133758">
      <w:pPr>
        <w:spacing w:line="52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 xml:space="preserve">七、标准实施的建议 </w:t>
      </w:r>
    </w:p>
    <w:p w14:paraId="4A8CB59A" w14:textId="709E548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规范发布后，建议举行标准宣传、培训，以达到更好使用标准、推广标准的目的。 </w:t>
      </w:r>
    </w:p>
    <w:bookmarkEnd w:id="36"/>
    <w:p w14:paraId="7D7657CB" w14:textId="77777777" w:rsidR="00184547" w:rsidRDefault="00000000" w:rsidP="00133758">
      <w:pPr>
        <w:spacing w:line="52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lastRenderedPageBreak/>
        <w:t xml:space="preserve">八、其他需要说明的事项 </w:t>
      </w:r>
    </w:p>
    <w:p w14:paraId="4B4E4C81" w14:textId="77777777" w:rsidR="00184547" w:rsidRDefault="00000000" w:rsidP="00133758">
      <w:pPr>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本文件没有其他应说明的事项。</w:t>
      </w:r>
    </w:p>
    <w:p w14:paraId="0E2750C0" w14:textId="77777777" w:rsidR="00184547" w:rsidRDefault="00184547" w:rsidP="00133758">
      <w:pPr>
        <w:spacing w:line="520" w:lineRule="exact"/>
        <w:ind w:firstLineChars="200" w:firstLine="640"/>
        <w:rPr>
          <w:rFonts w:ascii="仿宋_GB2312" w:eastAsia="仿宋_GB2312" w:hAnsi="仿宋_GB2312" w:cs="仿宋_GB2312" w:hint="eastAsia"/>
          <w:sz w:val="32"/>
          <w:szCs w:val="32"/>
        </w:rPr>
      </w:pPr>
    </w:p>
    <w:p w14:paraId="0029F20F" w14:textId="3DDBEEE2" w:rsidR="00184547" w:rsidRDefault="00000000" w:rsidP="00133758">
      <w:pPr>
        <w:spacing w:line="520" w:lineRule="exact"/>
        <w:ind w:firstLineChars="200" w:firstLine="64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《流通环节速冻食品</w:t>
      </w:r>
      <w:r w:rsidR="00D43EAA">
        <w:rPr>
          <w:rFonts w:ascii="仿宋_GB2312" w:eastAsia="仿宋_GB2312" w:hAnsi="仿宋_GB2312" w:cs="仿宋_GB2312" w:hint="eastAsia"/>
          <w:sz w:val="32"/>
          <w:szCs w:val="32"/>
        </w:rPr>
        <w:t>作业</w:t>
      </w:r>
      <w:r>
        <w:rPr>
          <w:rFonts w:ascii="仿宋_GB2312" w:eastAsia="仿宋_GB2312" w:hAnsi="仿宋_GB2312" w:cs="仿宋_GB2312" w:hint="eastAsia"/>
          <w:sz w:val="32"/>
          <w:szCs w:val="32"/>
        </w:rPr>
        <w:t>技术规范标准起草小组》</w:t>
      </w:r>
    </w:p>
    <w:p w14:paraId="57229AD1" w14:textId="39A7BD25" w:rsidR="00184547" w:rsidRDefault="00000000" w:rsidP="00133758">
      <w:pPr>
        <w:spacing w:line="520" w:lineRule="exact"/>
        <w:ind w:firstLineChars="200" w:firstLine="64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w:t>
      </w:r>
      <w:r w:rsidR="004F7984">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w:t>
      </w:r>
      <w:r w:rsidR="004F7984">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月12日</w:t>
      </w:r>
    </w:p>
    <w:bookmarkEnd w:id="2"/>
    <w:p w14:paraId="459446C5" w14:textId="77777777" w:rsidR="00184547" w:rsidRDefault="00184547" w:rsidP="00133758">
      <w:pPr>
        <w:pStyle w:val="ad"/>
        <w:ind w:firstLineChars="0" w:firstLine="0"/>
      </w:pPr>
    </w:p>
    <w:sectPr w:rsidR="00184547" w:rsidSect="00EB2934">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C7F3F" w14:textId="77777777" w:rsidR="00D864A8" w:rsidRDefault="00D864A8" w:rsidP="000777BB">
      <w:r>
        <w:separator/>
      </w:r>
    </w:p>
  </w:endnote>
  <w:endnote w:type="continuationSeparator" w:id="0">
    <w:p w14:paraId="468E4A13" w14:textId="77777777" w:rsidR="00D864A8" w:rsidRDefault="00D864A8" w:rsidP="0007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7FCA1" w14:textId="77777777" w:rsidR="00D864A8" w:rsidRDefault="00D864A8" w:rsidP="000777BB">
      <w:r>
        <w:separator/>
      </w:r>
    </w:p>
  </w:footnote>
  <w:footnote w:type="continuationSeparator" w:id="0">
    <w:p w14:paraId="76B55240" w14:textId="77777777" w:rsidR="00D864A8" w:rsidRDefault="00D864A8" w:rsidP="00077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4A45EBB"/>
    <w:multiLevelType w:val="multilevel"/>
    <w:tmpl w:val="24A45EBB"/>
    <w:lvl w:ilvl="0">
      <w:start w:val="1"/>
      <w:numFmt w:val="lowerLetter"/>
      <w:pStyle w:val="a1"/>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25EB59BE"/>
    <w:multiLevelType w:val="hybridMultilevel"/>
    <w:tmpl w:val="47F87826"/>
    <w:lvl w:ilvl="0" w:tplc="AB7A08C8">
      <w:start w:val="7"/>
      <w:numFmt w:val="japaneseCounting"/>
      <w:lvlText w:val="（%1）"/>
      <w:lvlJc w:val="left"/>
      <w:pPr>
        <w:ind w:left="1754" w:hanging="1080"/>
      </w:pPr>
      <w:rPr>
        <w:rFonts w:hint="default"/>
      </w:rPr>
    </w:lvl>
    <w:lvl w:ilvl="1" w:tplc="04090019" w:tentative="1">
      <w:start w:val="1"/>
      <w:numFmt w:val="lowerLetter"/>
      <w:lvlText w:val="%2)"/>
      <w:lvlJc w:val="left"/>
      <w:pPr>
        <w:ind w:left="1554" w:hanging="440"/>
      </w:pPr>
    </w:lvl>
    <w:lvl w:ilvl="2" w:tplc="0409001B" w:tentative="1">
      <w:start w:val="1"/>
      <w:numFmt w:val="lowerRoman"/>
      <w:lvlText w:val="%3."/>
      <w:lvlJc w:val="right"/>
      <w:pPr>
        <w:ind w:left="1994" w:hanging="440"/>
      </w:pPr>
    </w:lvl>
    <w:lvl w:ilvl="3" w:tplc="0409000F" w:tentative="1">
      <w:start w:val="1"/>
      <w:numFmt w:val="decimal"/>
      <w:lvlText w:val="%4."/>
      <w:lvlJc w:val="left"/>
      <w:pPr>
        <w:ind w:left="2434" w:hanging="440"/>
      </w:pPr>
    </w:lvl>
    <w:lvl w:ilvl="4" w:tplc="04090019" w:tentative="1">
      <w:start w:val="1"/>
      <w:numFmt w:val="lowerLetter"/>
      <w:lvlText w:val="%5)"/>
      <w:lvlJc w:val="left"/>
      <w:pPr>
        <w:ind w:left="2874" w:hanging="440"/>
      </w:pPr>
    </w:lvl>
    <w:lvl w:ilvl="5" w:tplc="0409001B" w:tentative="1">
      <w:start w:val="1"/>
      <w:numFmt w:val="lowerRoman"/>
      <w:lvlText w:val="%6."/>
      <w:lvlJc w:val="right"/>
      <w:pPr>
        <w:ind w:left="3314" w:hanging="440"/>
      </w:pPr>
    </w:lvl>
    <w:lvl w:ilvl="6" w:tplc="0409000F" w:tentative="1">
      <w:start w:val="1"/>
      <w:numFmt w:val="decimal"/>
      <w:lvlText w:val="%7."/>
      <w:lvlJc w:val="left"/>
      <w:pPr>
        <w:ind w:left="3754" w:hanging="440"/>
      </w:pPr>
    </w:lvl>
    <w:lvl w:ilvl="7" w:tplc="04090019" w:tentative="1">
      <w:start w:val="1"/>
      <w:numFmt w:val="lowerLetter"/>
      <w:lvlText w:val="%8)"/>
      <w:lvlJc w:val="left"/>
      <w:pPr>
        <w:ind w:left="4194" w:hanging="440"/>
      </w:pPr>
    </w:lvl>
    <w:lvl w:ilvl="8" w:tplc="0409001B" w:tentative="1">
      <w:start w:val="1"/>
      <w:numFmt w:val="lowerRoman"/>
      <w:lvlText w:val="%9."/>
      <w:lvlJc w:val="right"/>
      <w:pPr>
        <w:ind w:left="4634" w:hanging="440"/>
      </w:pPr>
    </w:lvl>
  </w:abstractNum>
  <w:abstractNum w:abstractNumId="3" w15:restartNumberingAfterBreak="0">
    <w:nsid w:val="340572AA"/>
    <w:multiLevelType w:val="hybridMultilevel"/>
    <w:tmpl w:val="BA9C98AA"/>
    <w:lvl w:ilvl="0" w:tplc="DB3645A8">
      <w:start w:val="7"/>
      <w:numFmt w:val="japaneseCounting"/>
      <w:lvlText w:val="（%1）"/>
      <w:lvlJc w:val="left"/>
      <w:pPr>
        <w:ind w:left="1080" w:hanging="10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0635952"/>
    <w:multiLevelType w:val="hybridMultilevel"/>
    <w:tmpl w:val="3CA053C4"/>
    <w:lvl w:ilvl="0" w:tplc="E1D42288">
      <w:start w:val="9"/>
      <w:numFmt w:val="japaneseCounting"/>
      <w:lvlText w:val="（%1）"/>
      <w:lvlJc w:val="left"/>
      <w:pPr>
        <w:ind w:left="1080" w:hanging="10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4C577AC"/>
    <w:multiLevelType w:val="singleLevel"/>
    <w:tmpl w:val="44C577AC"/>
    <w:lvl w:ilvl="0">
      <w:start w:val="5"/>
      <w:numFmt w:val="chineseCounting"/>
      <w:suff w:val="nothing"/>
      <w:lvlText w:val="（%1）"/>
      <w:lvlJc w:val="left"/>
      <w:rPr>
        <w:rFonts w:hint="eastAsia"/>
      </w:rPr>
    </w:lvl>
  </w:abstractNum>
  <w:abstractNum w:abstractNumId="6" w15:restartNumberingAfterBreak="0">
    <w:nsid w:val="48373A33"/>
    <w:multiLevelType w:val="hybridMultilevel"/>
    <w:tmpl w:val="0B32FEE8"/>
    <w:lvl w:ilvl="0" w:tplc="8C4E0938">
      <w:start w:val="8"/>
      <w:numFmt w:val="japaneseCounting"/>
      <w:lvlText w:val="（%1）"/>
      <w:lvlJc w:val="left"/>
      <w:pPr>
        <w:ind w:left="1754" w:hanging="1080"/>
      </w:pPr>
      <w:rPr>
        <w:rFonts w:hint="default"/>
      </w:rPr>
    </w:lvl>
    <w:lvl w:ilvl="1" w:tplc="04090019" w:tentative="1">
      <w:start w:val="1"/>
      <w:numFmt w:val="lowerLetter"/>
      <w:lvlText w:val="%2)"/>
      <w:lvlJc w:val="left"/>
      <w:pPr>
        <w:ind w:left="1554" w:hanging="440"/>
      </w:pPr>
    </w:lvl>
    <w:lvl w:ilvl="2" w:tplc="0409001B" w:tentative="1">
      <w:start w:val="1"/>
      <w:numFmt w:val="lowerRoman"/>
      <w:lvlText w:val="%3."/>
      <w:lvlJc w:val="right"/>
      <w:pPr>
        <w:ind w:left="1994" w:hanging="440"/>
      </w:pPr>
    </w:lvl>
    <w:lvl w:ilvl="3" w:tplc="0409000F" w:tentative="1">
      <w:start w:val="1"/>
      <w:numFmt w:val="decimal"/>
      <w:lvlText w:val="%4."/>
      <w:lvlJc w:val="left"/>
      <w:pPr>
        <w:ind w:left="2434" w:hanging="440"/>
      </w:pPr>
    </w:lvl>
    <w:lvl w:ilvl="4" w:tplc="04090019" w:tentative="1">
      <w:start w:val="1"/>
      <w:numFmt w:val="lowerLetter"/>
      <w:lvlText w:val="%5)"/>
      <w:lvlJc w:val="left"/>
      <w:pPr>
        <w:ind w:left="2874" w:hanging="440"/>
      </w:pPr>
    </w:lvl>
    <w:lvl w:ilvl="5" w:tplc="0409001B" w:tentative="1">
      <w:start w:val="1"/>
      <w:numFmt w:val="lowerRoman"/>
      <w:lvlText w:val="%6."/>
      <w:lvlJc w:val="right"/>
      <w:pPr>
        <w:ind w:left="3314" w:hanging="440"/>
      </w:pPr>
    </w:lvl>
    <w:lvl w:ilvl="6" w:tplc="0409000F" w:tentative="1">
      <w:start w:val="1"/>
      <w:numFmt w:val="decimal"/>
      <w:lvlText w:val="%7."/>
      <w:lvlJc w:val="left"/>
      <w:pPr>
        <w:ind w:left="3754" w:hanging="440"/>
      </w:pPr>
    </w:lvl>
    <w:lvl w:ilvl="7" w:tplc="04090019" w:tentative="1">
      <w:start w:val="1"/>
      <w:numFmt w:val="lowerLetter"/>
      <w:lvlText w:val="%8)"/>
      <w:lvlJc w:val="left"/>
      <w:pPr>
        <w:ind w:left="4194" w:hanging="440"/>
      </w:pPr>
    </w:lvl>
    <w:lvl w:ilvl="8" w:tplc="0409001B" w:tentative="1">
      <w:start w:val="1"/>
      <w:numFmt w:val="lowerRoman"/>
      <w:lvlText w:val="%9."/>
      <w:lvlJc w:val="right"/>
      <w:pPr>
        <w:ind w:left="4634" w:hanging="440"/>
      </w:pPr>
    </w:lvl>
  </w:abstractNum>
  <w:abstractNum w:abstractNumId="7" w15:restartNumberingAfterBreak="0">
    <w:nsid w:val="72056B78"/>
    <w:multiLevelType w:val="hybridMultilevel"/>
    <w:tmpl w:val="EE9A3FB6"/>
    <w:lvl w:ilvl="0" w:tplc="4AE6B0F4">
      <w:start w:val="7"/>
      <w:numFmt w:val="japaneseCounting"/>
      <w:lvlText w:val="（%1）"/>
      <w:lvlJc w:val="left"/>
      <w:pPr>
        <w:ind w:left="1754" w:hanging="1080"/>
      </w:pPr>
      <w:rPr>
        <w:rFonts w:hint="default"/>
      </w:rPr>
    </w:lvl>
    <w:lvl w:ilvl="1" w:tplc="04090019" w:tentative="1">
      <w:start w:val="1"/>
      <w:numFmt w:val="lowerLetter"/>
      <w:lvlText w:val="%2)"/>
      <w:lvlJc w:val="left"/>
      <w:pPr>
        <w:ind w:left="1554" w:hanging="440"/>
      </w:pPr>
    </w:lvl>
    <w:lvl w:ilvl="2" w:tplc="0409001B" w:tentative="1">
      <w:start w:val="1"/>
      <w:numFmt w:val="lowerRoman"/>
      <w:lvlText w:val="%3."/>
      <w:lvlJc w:val="right"/>
      <w:pPr>
        <w:ind w:left="1994" w:hanging="440"/>
      </w:pPr>
    </w:lvl>
    <w:lvl w:ilvl="3" w:tplc="0409000F" w:tentative="1">
      <w:start w:val="1"/>
      <w:numFmt w:val="decimal"/>
      <w:lvlText w:val="%4."/>
      <w:lvlJc w:val="left"/>
      <w:pPr>
        <w:ind w:left="2434" w:hanging="440"/>
      </w:pPr>
    </w:lvl>
    <w:lvl w:ilvl="4" w:tplc="04090019" w:tentative="1">
      <w:start w:val="1"/>
      <w:numFmt w:val="lowerLetter"/>
      <w:lvlText w:val="%5)"/>
      <w:lvlJc w:val="left"/>
      <w:pPr>
        <w:ind w:left="2874" w:hanging="440"/>
      </w:pPr>
    </w:lvl>
    <w:lvl w:ilvl="5" w:tplc="0409001B" w:tentative="1">
      <w:start w:val="1"/>
      <w:numFmt w:val="lowerRoman"/>
      <w:lvlText w:val="%6."/>
      <w:lvlJc w:val="right"/>
      <w:pPr>
        <w:ind w:left="3314" w:hanging="440"/>
      </w:pPr>
    </w:lvl>
    <w:lvl w:ilvl="6" w:tplc="0409000F" w:tentative="1">
      <w:start w:val="1"/>
      <w:numFmt w:val="decimal"/>
      <w:lvlText w:val="%7."/>
      <w:lvlJc w:val="left"/>
      <w:pPr>
        <w:ind w:left="3754" w:hanging="440"/>
      </w:pPr>
    </w:lvl>
    <w:lvl w:ilvl="7" w:tplc="04090019" w:tentative="1">
      <w:start w:val="1"/>
      <w:numFmt w:val="lowerLetter"/>
      <w:lvlText w:val="%8)"/>
      <w:lvlJc w:val="left"/>
      <w:pPr>
        <w:ind w:left="4194" w:hanging="440"/>
      </w:pPr>
    </w:lvl>
    <w:lvl w:ilvl="8" w:tplc="0409001B" w:tentative="1">
      <w:start w:val="1"/>
      <w:numFmt w:val="lowerRoman"/>
      <w:lvlText w:val="%9."/>
      <w:lvlJc w:val="right"/>
      <w:pPr>
        <w:ind w:left="4634" w:hanging="440"/>
      </w:pPr>
    </w:lvl>
  </w:abstractNum>
  <w:num w:numId="1" w16cid:durableId="32311671">
    <w:abstractNumId w:val="1"/>
  </w:num>
  <w:num w:numId="2" w16cid:durableId="1799911914">
    <w:abstractNumId w:val="0"/>
  </w:num>
  <w:num w:numId="3" w16cid:durableId="312951497">
    <w:abstractNumId w:val="5"/>
  </w:num>
  <w:num w:numId="4" w16cid:durableId="1046949369">
    <w:abstractNumId w:val="4"/>
  </w:num>
  <w:num w:numId="5" w16cid:durableId="1496148566">
    <w:abstractNumId w:val="6"/>
  </w:num>
  <w:num w:numId="6" w16cid:durableId="1941251256">
    <w:abstractNumId w:val="2"/>
  </w:num>
  <w:num w:numId="7" w16cid:durableId="208225710">
    <w:abstractNumId w:val="3"/>
  </w:num>
  <w:num w:numId="8" w16cid:durableId="20787029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NkOWE1NTgzNDU4YTNlY2EyZTMyMzBiZjQxZTU0MGIifQ=="/>
  </w:docVars>
  <w:rsids>
    <w:rsidRoot w:val="00E66B2D"/>
    <w:rsid w:val="0001532F"/>
    <w:rsid w:val="000265BF"/>
    <w:rsid w:val="00035BFA"/>
    <w:rsid w:val="00040C28"/>
    <w:rsid w:val="0005682F"/>
    <w:rsid w:val="000777BB"/>
    <w:rsid w:val="000A3BE9"/>
    <w:rsid w:val="00103209"/>
    <w:rsid w:val="00133758"/>
    <w:rsid w:val="0013749C"/>
    <w:rsid w:val="00180500"/>
    <w:rsid w:val="00184547"/>
    <w:rsid w:val="001846CB"/>
    <w:rsid w:val="00272A29"/>
    <w:rsid w:val="002976EC"/>
    <w:rsid w:val="002E018B"/>
    <w:rsid w:val="003936C3"/>
    <w:rsid w:val="003A1D7A"/>
    <w:rsid w:val="003B21FD"/>
    <w:rsid w:val="004520CA"/>
    <w:rsid w:val="004E358B"/>
    <w:rsid w:val="004F7984"/>
    <w:rsid w:val="005F3DEC"/>
    <w:rsid w:val="00623F4C"/>
    <w:rsid w:val="00636A6D"/>
    <w:rsid w:val="006A54DC"/>
    <w:rsid w:val="00772FB7"/>
    <w:rsid w:val="00816FC1"/>
    <w:rsid w:val="009242DA"/>
    <w:rsid w:val="00925DF3"/>
    <w:rsid w:val="009264BC"/>
    <w:rsid w:val="0098336C"/>
    <w:rsid w:val="009A6E61"/>
    <w:rsid w:val="00A91ECA"/>
    <w:rsid w:val="00AA4455"/>
    <w:rsid w:val="00B16D64"/>
    <w:rsid w:val="00B276AA"/>
    <w:rsid w:val="00BC0547"/>
    <w:rsid w:val="00C24294"/>
    <w:rsid w:val="00D07A97"/>
    <w:rsid w:val="00D42463"/>
    <w:rsid w:val="00D43EAA"/>
    <w:rsid w:val="00D75376"/>
    <w:rsid w:val="00D864A8"/>
    <w:rsid w:val="00DA7B35"/>
    <w:rsid w:val="00E122BF"/>
    <w:rsid w:val="00E548CC"/>
    <w:rsid w:val="00E66B2D"/>
    <w:rsid w:val="00E66C83"/>
    <w:rsid w:val="00E8614B"/>
    <w:rsid w:val="00EB2934"/>
    <w:rsid w:val="00ED2968"/>
    <w:rsid w:val="00F32ADD"/>
    <w:rsid w:val="00FC50C4"/>
    <w:rsid w:val="015974C0"/>
    <w:rsid w:val="03D472D2"/>
    <w:rsid w:val="04253F08"/>
    <w:rsid w:val="06A92350"/>
    <w:rsid w:val="07CC279A"/>
    <w:rsid w:val="07EA70C4"/>
    <w:rsid w:val="088766C0"/>
    <w:rsid w:val="0B7A69B0"/>
    <w:rsid w:val="0C22761F"/>
    <w:rsid w:val="0C324B95"/>
    <w:rsid w:val="0C684A5B"/>
    <w:rsid w:val="0D7F205C"/>
    <w:rsid w:val="0F460A69"/>
    <w:rsid w:val="11FC011F"/>
    <w:rsid w:val="18051E26"/>
    <w:rsid w:val="1A670100"/>
    <w:rsid w:val="1D025E80"/>
    <w:rsid w:val="1D445D2D"/>
    <w:rsid w:val="1EE937D9"/>
    <w:rsid w:val="22E714EA"/>
    <w:rsid w:val="25A61719"/>
    <w:rsid w:val="270513CC"/>
    <w:rsid w:val="27A04C51"/>
    <w:rsid w:val="2BC41327"/>
    <w:rsid w:val="2D755CA2"/>
    <w:rsid w:val="301349E4"/>
    <w:rsid w:val="36A478F1"/>
    <w:rsid w:val="374B4D3E"/>
    <w:rsid w:val="3A2763AE"/>
    <w:rsid w:val="3F97741C"/>
    <w:rsid w:val="3FD21E14"/>
    <w:rsid w:val="453A46AA"/>
    <w:rsid w:val="45496339"/>
    <w:rsid w:val="46036549"/>
    <w:rsid w:val="463B22BD"/>
    <w:rsid w:val="46974F92"/>
    <w:rsid w:val="46D85D5E"/>
    <w:rsid w:val="49973CAE"/>
    <w:rsid w:val="4F812CDD"/>
    <w:rsid w:val="4FDA48F5"/>
    <w:rsid w:val="513B5867"/>
    <w:rsid w:val="51C404BD"/>
    <w:rsid w:val="51F44077"/>
    <w:rsid w:val="522C0F6D"/>
    <w:rsid w:val="523555EC"/>
    <w:rsid w:val="525F1D11"/>
    <w:rsid w:val="5539030F"/>
    <w:rsid w:val="5765363E"/>
    <w:rsid w:val="583152CE"/>
    <w:rsid w:val="58B06B3A"/>
    <w:rsid w:val="5B465534"/>
    <w:rsid w:val="5B5E63DA"/>
    <w:rsid w:val="5CC46711"/>
    <w:rsid w:val="641A130C"/>
    <w:rsid w:val="65491EA9"/>
    <w:rsid w:val="65A610A9"/>
    <w:rsid w:val="66F177E9"/>
    <w:rsid w:val="675130E9"/>
    <w:rsid w:val="6C0C5F81"/>
    <w:rsid w:val="6C802452"/>
    <w:rsid w:val="727442DD"/>
    <w:rsid w:val="74EF5ED9"/>
    <w:rsid w:val="7690697B"/>
    <w:rsid w:val="783D477E"/>
    <w:rsid w:val="78C87131"/>
    <w:rsid w:val="7A24660A"/>
    <w:rsid w:val="7E0C73F1"/>
    <w:rsid w:val="7F020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E49D0"/>
  <w15:docId w15:val="{8272C6B3-2435-4F4F-80CB-2BE3643C5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2"/>
    <w:next w:val="a2"/>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2"/>
    <w:next w:val="a2"/>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2"/>
    <w:next w:val="a2"/>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pPr>
      <w:jc w:val="left"/>
    </w:pPr>
  </w:style>
  <w:style w:type="paragraph" w:styleId="a7">
    <w:name w:val="Body Text"/>
    <w:basedOn w:val="a2"/>
    <w:next w:val="BodyTextFirstIndent1"/>
    <w:qFormat/>
    <w:rPr>
      <w:rFonts w:ascii="Calibri" w:eastAsia="宋体" w:hAnsi="Calibri" w:cs="Times New Roman"/>
      <w:szCs w:val="21"/>
    </w:rPr>
  </w:style>
  <w:style w:type="paragraph" w:customStyle="1" w:styleId="BodyTextFirstIndent1">
    <w:name w:val="Body Text First Indent1"/>
    <w:basedOn w:val="a7"/>
    <w:next w:val="a8"/>
    <w:qFormat/>
    <w:pPr>
      <w:spacing w:line="360" w:lineRule="auto"/>
      <w:ind w:firstLineChars="100" w:firstLine="420"/>
    </w:pPr>
  </w:style>
  <w:style w:type="paragraph" w:styleId="a8">
    <w:name w:val="header"/>
    <w:basedOn w:val="a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er"/>
    <w:basedOn w:val="a2"/>
    <w:link w:val="aa"/>
    <w:qFormat/>
    <w:pPr>
      <w:tabs>
        <w:tab w:val="center" w:pos="4153"/>
        <w:tab w:val="right" w:pos="8306"/>
      </w:tabs>
      <w:snapToGrid w:val="0"/>
      <w:jc w:val="left"/>
    </w:pPr>
    <w:rPr>
      <w:sz w:val="18"/>
      <w:szCs w:val="18"/>
    </w:rPr>
  </w:style>
  <w:style w:type="paragraph" w:styleId="ab">
    <w:name w:val="footnote text"/>
    <w:basedOn w:val="a2"/>
    <w:qFormat/>
    <w:pPr>
      <w:snapToGrid w:val="0"/>
      <w:spacing w:line="260" w:lineRule="auto"/>
      <w:jc w:val="left"/>
    </w:pPr>
    <w:rPr>
      <w:rFonts w:ascii="Times New Roman" w:hAnsi="Times New Roman" w:cs="Times New Roman"/>
      <w:sz w:val="31"/>
    </w:rPr>
  </w:style>
  <w:style w:type="paragraph" w:styleId="ac">
    <w:name w:val="Normal (Web)"/>
    <w:basedOn w:val="a2"/>
    <w:qFormat/>
    <w:pPr>
      <w:spacing w:beforeAutospacing="1" w:afterAutospacing="1"/>
      <w:jc w:val="left"/>
    </w:pPr>
    <w:rPr>
      <w:rFonts w:cs="Times New Roman"/>
      <w:kern w:val="0"/>
      <w:sz w:val="24"/>
    </w:rPr>
  </w:style>
  <w:style w:type="paragraph" w:styleId="ad">
    <w:name w:val="Body Text First Indent"/>
    <w:basedOn w:val="a7"/>
    <w:uiPriority w:val="99"/>
    <w:unhideWhenUsed/>
    <w:qFormat/>
    <w:pPr>
      <w:ind w:firstLineChars="100" w:firstLine="420"/>
    </w:pPr>
  </w:style>
  <w:style w:type="character" w:styleId="ae">
    <w:name w:val="Strong"/>
    <w:basedOn w:val="a3"/>
    <w:qFormat/>
    <w:rPr>
      <w:b/>
    </w:rPr>
  </w:style>
  <w:style w:type="character" w:styleId="af">
    <w:name w:val="Emphasis"/>
    <w:basedOn w:val="a3"/>
    <w:qFormat/>
    <w:rPr>
      <w:i/>
    </w:rPr>
  </w:style>
  <w:style w:type="character" w:styleId="af0">
    <w:name w:val="Hyperlink"/>
    <w:basedOn w:val="a3"/>
    <w:qFormat/>
    <w:rPr>
      <w:color w:val="0000FF"/>
      <w:u w:val="single"/>
    </w:rPr>
  </w:style>
  <w:style w:type="paragraph" w:customStyle="1" w:styleId="af1">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1">
    <w:name w:val="字母编号列项（一级）"/>
    <w:qFormat/>
    <w:pPr>
      <w:numPr>
        <w:numId w:val="1"/>
      </w:numPr>
      <w:jc w:val="both"/>
    </w:pPr>
    <w:rPr>
      <w:rFonts w:ascii="宋体"/>
      <w:sz w:val="21"/>
    </w:rPr>
  </w:style>
  <w:style w:type="character" w:customStyle="1" w:styleId="aa">
    <w:name w:val="页脚 字符"/>
    <w:basedOn w:val="a3"/>
    <w:link w:val="a9"/>
    <w:qFormat/>
    <w:rPr>
      <w:rFonts w:asciiTheme="minorHAnsi" w:eastAsiaTheme="minorEastAsia" w:hAnsiTheme="minorHAnsi" w:cstheme="minorBidi"/>
      <w:kern w:val="2"/>
      <w:sz w:val="18"/>
      <w:szCs w:val="18"/>
    </w:rPr>
  </w:style>
  <w:style w:type="paragraph" w:customStyle="1" w:styleId="a">
    <w:name w:val="章标题"/>
    <w:next w:val="af1"/>
    <w:qFormat/>
    <w:pPr>
      <w:numPr>
        <w:numId w:val="2"/>
      </w:numPr>
      <w:spacing w:beforeLines="100" w:before="312" w:afterLines="100" w:after="312"/>
      <w:jc w:val="both"/>
      <w:outlineLvl w:val="1"/>
    </w:pPr>
    <w:rPr>
      <w:rFonts w:ascii="黑体" w:eastAsia="黑体"/>
      <w:sz w:val="21"/>
    </w:rPr>
  </w:style>
  <w:style w:type="paragraph" w:customStyle="1" w:styleId="a0">
    <w:name w:val="一级条标题"/>
    <w:next w:val="af1"/>
    <w:autoRedefine/>
    <w:qFormat/>
    <w:pPr>
      <w:numPr>
        <w:ilvl w:val="1"/>
        <w:numId w:val="2"/>
      </w:numPr>
      <w:spacing w:beforeLines="50" w:before="156" w:afterLines="50" w:after="156"/>
      <w:outlineLvl w:val="2"/>
    </w:pPr>
    <w:rPr>
      <w:rFonts w:ascii="黑体" w:eastAsia="黑体"/>
      <w:sz w:val="21"/>
      <w:szCs w:val="21"/>
    </w:rPr>
  </w:style>
  <w:style w:type="character" w:styleId="af2">
    <w:name w:val="annotation reference"/>
    <w:basedOn w:val="a3"/>
    <w:rPr>
      <w:sz w:val="21"/>
      <w:szCs w:val="21"/>
    </w:rPr>
  </w:style>
  <w:style w:type="paragraph" w:styleId="af3">
    <w:name w:val="Revision"/>
    <w:hidden/>
    <w:uiPriority w:val="99"/>
    <w:unhideWhenUsed/>
    <w:rsid w:val="00EB2934"/>
    <w:rPr>
      <w:rFonts w:asciiTheme="minorHAnsi" w:eastAsiaTheme="minorEastAsia" w:hAnsiTheme="minorHAnsi" w:cstheme="minorBidi"/>
      <w:kern w:val="2"/>
      <w:sz w:val="21"/>
      <w:szCs w:val="24"/>
    </w:rPr>
  </w:style>
  <w:style w:type="paragraph" w:styleId="af4">
    <w:name w:val="List Paragraph"/>
    <w:basedOn w:val="a2"/>
    <w:uiPriority w:val="99"/>
    <w:unhideWhenUsed/>
    <w:rsid w:val="009242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846</Words>
  <Characters>4823</Characters>
  <Application>Microsoft Office Word</Application>
  <DocSecurity>0</DocSecurity>
  <Lines>40</Lines>
  <Paragraphs>11</Paragraphs>
  <ScaleCrop>false</ScaleCrop>
  <Company>Company</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王恒</dc:creator>
  <cp:lastModifiedBy>AA</cp:lastModifiedBy>
  <cp:revision>3</cp:revision>
  <dcterms:created xsi:type="dcterms:W3CDTF">2025-09-29T06:03:00Z</dcterms:created>
  <dcterms:modified xsi:type="dcterms:W3CDTF">2025-09-29T06:13:00Z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EE26C45455734DCE92DF4CB5C7C50478_13</vt:lpwstr>
  </property>
</Properties>
</file>